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B266B0" w:rsidRDefault="0034111C" w:rsidP="00EE76A9">
      <w:pPr>
        <w:pStyle w:val="Header"/>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Pr="00B266B0">
        <w:rPr>
          <w:bCs/>
          <w:noProof w:val="0"/>
          <w:sz w:val="24"/>
          <w:szCs w:val="24"/>
          <w:lang w:val="en-GB"/>
        </w:rPr>
        <w:t xml:space="preserve">SG-RAN </w:t>
      </w:r>
      <w:r w:rsidRPr="00B266B0">
        <w:rPr>
          <w:noProof w:val="0"/>
          <w:sz w:val="24"/>
          <w:szCs w:val="24"/>
          <w:lang w:val="en-GB"/>
        </w:rPr>
        <w:t>WG</w:t>
      </w:r>
      <w:r w:rsidR="002B2813" w:rsidRPr="00B266B0">
        <w:rPr>
          <w:noProof w:val="0"/>
          <w:sz w:val="24"/>
          <w:szCs w:val="24"/>
          <w:lang w:val="en-GB"/>
        </w:rPr>
        <w:t>2</w:t>
      </w:r>
      <w:r w:rsidRPr="00B266B0">
        <w:rPr>
          <w:noProof w:val="0"/>
          <w:sz w:val="24"/>
          <w:szCs w:val="24"/>
          <w:lang w:val="en-GB"/>
        </w:rPr>
        <w:t xml:space="preserve"> Meeting #</w:t>
      </w:r>
      <w:r w:rsidR="0012673D">
        <w:rPr>
          <w:noProof w:val="0"/>
          <w:sz w:val="24"/>
          <w:szCs w:val="24"/>
          <w:lang w:val="en-GB"/>
        </w:rPr>
        <w:t>81</w:t>
      </w:r>
      <w:r w:rsidR="00D73C57">
        <w:rPr>
          <w:noProof w:val="0"/>
          <w:sz w:val="24"/>
          <w:szCs w:val="24"/>
          <w:lang w:val="en-GB"/>
        </w:rPr>
        <w:t>bis</w:t>
      </w:r>
      <w:r w:rsidRPr="00B266B0">
        <w:rPr>
          <w:bCs/>
          <w:noProof w:val="0"/>
          <w:sz w:val="24"/>
          <w:szCs w:val="24"/>
          <w:lang w:val="en-GB"/>
        </w:rPr>
        <w:tab/>
      </w:r>
      <w:r w:rsidRPr="00B266B0">
        <w:rPr>
          <w:rFonts w:hint="eastAsia"/>
          <w:bCs/>
          <w:noProof w:val="0"/>
          <w:sz w:val="24"/>
          <w:szCs w:val="24"/>
          <w:lang w:val="en-GB" w:eastAsia="ja-JP"/>
        </w:rPr>
        <w:t>R</w:t>
      </w:r>
      <w:r w:rsidR="002B2813" w:rsidRPr="00B266B0">
        <w:rPr>
          <w:bCs/>
          <w:noProof w:val="0"/>
          <w:sz w:val="24"/>
          <w:szCs w:val="24"/>
          <w:lang w:val="en-GB" w:eastAsia="ja-JP"/>
        </w:rPr>
        <w:t>2</w:t>
      </w:r>
      <w:r w:rsidRPr="00B266B0">
        <w:rPr>
          <w:rFonts w:hint="eastAsia"/>
          <w:bCs/>
          <w:noProof w:val="0"/>
          <w:sz w:val="24"/>
          <w:szCs w:val="24"/>
          <w:lang w:val="en-GB" w:eastAsia="ja-JP"/>
        </w:rPr>
        <w:t>-</w:t>
      </w:r>
      <w:r w:rsidR="00D47C16" w:rsidRPr="00B266B0">
        <w:rPr>
          <w:bCs/>
          <w:noProof w:val="0"/>
          <w:sz w:val="24"/>
          <w:szCs w:val="24"/>
          <w:lang w:val="en-GB" w:eastAsia="ja-JP"/>
        </w:rPr>
        <w:t>1</w:t>
      </w:r>
      <w:r w:rsidR="0012673D">
        <w:rPr>
          <w:bCs/>
          <w:noProof w:val="0"/>
          <w:sz w:val="24"/>
          <w:szCs w:val="24"/>
          <w:lang w:val="en-GB" w:eastAsia="ja-JP"/>
        </w:rPr>
        <w:t>3</w:t>
      </w:r>
      <w:r w:rsidR="003D7E8C">
        <w:rPr>
          <w:bCs/>
          <w:noProof w:val="0"/>
          <w:sz w:val="24"/>
          <w:szCs w:val="24"/>
          <w:lang w:val="en-GB" w:eastAsia="ja-JP"/>
        </w:rPr>
        <w:t>1108</w:t>
      </w:r>
      <w:bookmarkStart w:id="1" w:name="_GoBack"/>
      <w:bookmarkEnd w:id="1"/>
    </w:p>
    <w:p w:rsidR="0034111C" w:rsidRPr="00B266B0" w:rsidRDefault="00D73C57" w:rsidP="000A20BA">
      <w:pPr>
        <w:pStyle w:val="Header"/>
        <w:tabs>
          <w:tab w:val="right" w:pos="9639"/>
        </w:tabs>
        <w:rPr>
          <w:bCs/>
          <w:noProof w:val="0"/>
          <w:sz w:val="24"/>
          <w:szCs w:val="24"/>
          <w:lang w:val="en-GB"/>
        </w:rPr>
      </w:pPr>
      <w:r>
        <w:rPr>
          <w:noProof w:val="0"/>
          <w:sz w:val="24"/>
          <w:szCs w:val="24"/>
          <w:lang w:val="en-GB" w:eastAsia="zh-CN"/>
        </w:rPr>
        <w:t>Chicago, USA</w:t>
      </w:r>
      <w:r w:rsidR="00682F27" w:rsidRPr="00B266B0">
        <w:rPr>
          <w:noProof w:val="0"/>
          <w:sz w:val="24"/>
          <w:szCs w:val="24"/>
          <w:lang w:val="en-GB" w:eastAsia="zh-CN"/>
        </w:rPr>
        <w:t xml:space="preserve">, </w:t>
      </w:r>
      <w:r>
        <w:rPr>
          <w:noProof w:val="0"/>
          <w:sz w:val="24"/>
          <w:szCs w:val="24"/>
          <w:lang w:val="en-GB" w:eastAsia="zh-CN"/>
        </w:rPr>
        <w:t xml:space="preserve">15 </w:t>
      </w:r>
      <w:r w:rsidR="009213BD">
        <w:rPr>
          <w:noProof w:val="0"/>
          <w:sz w:val="24"/>
          <w:szCs w:val="24"/>
          <w:lang w:val="en-GB" w:eastAsia="zh-CN"/>
        </w:rPr>
        <w:t>-</w:t>
      </w:r>
      <w:r>
        <w:rPr>
          <w:noProof w:val="0"/>
          <w:sz w:val="24"/>
          <w:szCs w:val="24"/>
          <w:lang w:val="en-GB" w:eastAsia="zh-CN"/>
        </w:rPr>
        <w:t xml:space="preserve"> 19 April </w:t>
      </w:r>
      <w:r w:rsidR="0012673D">
        <w:rPr>
          <w:noProof w:val="0"/>
          <w:sz w:val="24"/>
          <w:szCs w:val="24"/>
          <w:lang w:val="en-GB" w:eastAsia="zh-CN"/>
        </w:rPr>
        <w:t>2013</w:t>
      </w:r>
    </w:p>
    <w:p w:rsidR="0034111C" w:rsidRPr="00B266B0" w:rsidRDefault="0034111C">
      <w:pPr>
        <w:pStyle w:val="Header"/>
        <w:rPr>
          <w:bCs/>
          <w:noProof w:val="0"/>
          <w:sz w:val="24"/>
          <w:lang w:val="en-GB" w:eastAsia="ja-JP"/>
        </w:rPr>
      </w:pPr>
    </w:p>
    <w:p w:rsidR="0034111C" w:rsidRPr="00B266B0" w:rsidRDefault="0034111C">
      <w:pPr>
        <w:pStyle w:val="Header"/>
        <w:rPr>
          <w:bCs/>
          <w:noProof w:val="0"/>
          <w:sz w:val="24"/>
          <w:lang w:val="en-GB" w:eastAsia="ja-JP"/>
        </w:rPr>
      </w:pPr>
    </w:p>
    <w:p w:rsidR="0034111C" w:rsidRPr="00B266B0" w:rsidRDefault="0034111C">
      <w:pPr>
        <w:pStyle w:val="CRCoverPage"/>
        <w:rPr>
          <w:rFonts w:cs="Arial"/>
          <w:b/>
          <w:bCs/>
          <w:sz w:val="24"/>
          <w:lang w:eastAsia="ja-JP"/>
        </w:rPr>
      </w:pPr>
      <w:r w:rsidRPr="00B266B0">
        <w:rPr>
          <w:rFonts w:cs="Arial"/>
          <w:b/>
          <w:bCs/>
          <w:sz w:val="24"/>
        </w:rPr>
        <w:t>Agenda item:</w:t>
      </w:r>
      <w:r w:rsidRPr="00B266B0">
        <w:rPr>
          <w:rFonts w:cs="Arial"/>
          <w:b/>
          <w:bCs/>
          <w:sz w:val="24"/>
        </w:rPr>
        <w:tab/>
      </w:r>
      <w:r w:rsidRPr="00B266B0">
        <w:rPr>
          <w:rFonts w:cs="Arial"/>
          <w:b/>
          <w:bCs/>
          <w:sz w:val="24"/>
        </w:rPr>
        <w:tab/>
      </w:r>
      <w:r w:rsidR="00927556">
        <w:rPr>
          <w:rFonts w:cs="Arial"/>
          <w:b/>
          <w:bCs/>
          <w:sz w:val="24"/>
          <w:lang w:eastAsia="ja-JP"/>
        </w:rPr>
        <w:t>7.2</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D123A" w:rsidRPr="00B266B0">
        <w:rPr>
          <w:rFonts w:ascii="Arial" w:hAnsi="Arial" w:cs="Arial"/>
          <w:b/>
          <w:bCs/>
          <w:sz w:val="24"/>
        </w:rPr>
        <w:t>Nokia Corporation</w:t>
      </w:r>
      <w:r w:rsidR="007D123A">
        <w:rPr>
          <w:rFonts w:ascii="Arial" w:hAnsi="Arial" w:cs="Arial"/>
          <w:b/>
          <w:bCs/>
          <w:sz w:val="24"/>
        </w:rPr>
        <w:t>,</w:t>
      </w:r>
      <w:r w:rsidR="007D123A" w:rsidRPr="00B266B0">
        <w:rPr>
          <w:rFonts w:ascii="Arial" w:hAnsi="Arial" w:cs="Arial"/>
          <w:b/>
          <w:bCs/>
          <w:sz w:val="24"/>
        </w:rPr>
        <w:t xml:space="preserve"> </w:t>
      </w:r>
      <w:r w:rsidR="00FC3AEE" w:rsidRPr="00B266B0">
        <w:rPr>
          <w:rFonts w:ascii="Arial" w:hAnsi="Arial" w:cs="Arial"/>
          <w:b/>
          <w:bCs/>
          <w:sz w:val="24"/>
        </w:rPr>
        <w:t>Nokia Siemens Networks</w:t>
      </w:r>
      <w:r w:rsidR="003071F6" w:rsidRPr="00B266B0">
        <w:rPr>
          <w:rFonts w:ascii="Arial" w:hAnsi="Arial" w:cs="Arial"/>
          <w:b/>
          <w:bCs/>
          <w:sz w:val="24"/>
        </w:rPr>
        <w:t xml:space="preserve"> </w:t>
      </w:r>
    </w:p>
    <w:p w:rsidR="0034111C" w:rsidRPr="00B266B0"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123A">
        <w:rPr>
          <w:rFonts w:ascii="Arial" w:hAnsi="Arial" w:cs="Arial"/>
          <w:b/>
          <w:bCs/>
          <w:sz w:val="24"/>
        </w:rPr>
        <w:t>C</w:t>
      </w:r>
      <w:r w:rsidR="007D123A" w:rsidRPr="005F0F1E">
        <w:rPr>
          <w:rFonts w:ascii="Arial" w:hAnsi="Arial" w:cs="Arial"/>
          <w:b/>
          <w:bCs/>
          <w:sz w:val="24"/>
        </w:rPr>
        <w:t xml:space="preserve">-plane </w:t>
      </w:r>
      <w:r w:rsidR="0005151A">
        <w:rPr>
          <w:rFonts w:ascii="Arial" w:hAnsi="Arial" w:cs="Arial"/>
          <w:b/>
          <w:bCs/>
          <w:sz w:val="24"/>
        </w:rPr>
        <w:t>alternatives</w:t>
      </w:r>
      <w:r w:rsidR="007D123A" w:rsidRPr="005F0F1E">
        <w:rPr>
          <w:rFonts w:ascii="Arial" w:hAnsi="Arial" w:cs="Arial"/>
          <w:b/>
          <w:bCs/>
          <w:sz w:val="24"/>
        </w:rPr>
        <w:t xml:space="preserve"> for dual-connectivity</w:t>
      </w:r>
    </w:p>
    <w:p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34111C" w:rsidRPr="00B266B0" w:rsidRDefault="0034111C">
      <w:pPr>
        <w:pStyle w:val="Heading1"/>
      </w:pPr>
      <w:r w:rsidRPr="00B266B0">
        <w:t>1</w:t>
      </w:r>
      <w:r w:rsidRPr="00B266B0">
        <w:tab/>
      </w:r>
      <w:r w:rsidR="00EE7FA7" w:rsidRPr="00B266B0">
        <w:t>Introduction</w:t>
      </w:r>
    </w:p>
    <w:p w:rsidR="0034111C" w:rsidRPr="00B266B0" w:rsidRDefault="00980996">
      <w:r>
        <w:t>Evaluating benefits and solutions for d</w:t>
      </w:r>
      <w:r w:rsidR="007D41BD">
        <w:t>ual connectivity is one of the main objectives in the Small Cell Enhancement study item</w:t>
      </w:r>
      <w:r w:rsidR="00646B15">
        <w:t xml:space="preserve">, and </w:t>
      </w:r>
      <w:r>
        <w:t xml:space="preserve">dual connectivity </w:t>
      </w:r>
      <w:r w:rsidR="00646B15">
        <w:t>mean</w:t>
      </w:r>
      <w:r w:rsidR="008A0DC7">
        <w:t>s</w:t>
      </w:r>
      <w:r w:rsidR="00646B15">
        <w:t xml:space="preserve"> that UE connects to both macro cell and small cell.</w:t>
      </w:r>
      <w:r w:rsidR="00656ABD">
        <w:t xml:space="preserve"> In RAN2 email discussion</w:t>
      </w:r>
      <w:r w:rsidR="002E0548">
        <w:t xml:space="preserve"> [</w:t>
      </w:r>
      <w:r w:rsidR="00485C69">
        <w:t>1</w:t>
      </w:r>
      <w:r w:rsidR="002E0548">
        <w:t>]</w:t>
      </w:r>
      <w:r w:rsidR="00656ABD">
        <w:t>, potential challenge</w:t>
      </w:r>
      <w:r w:rsidR="00137972">
        <w:t>s</w:t>
      </w:r>
      <w:r w:rsidR="00656ABD">
        <w:t xml:space="preserve"> ha</w:t>
      </w:r>
      <w:r w:rsidR="00137972">
        <w:t>ve</w:t>
      </w:r>
      <w:r w:rsidR="00656ABD">
        <w:t xml:space="preserve"> been identified for dual connectivity especially on how to </w:t>
      </w:r>
      <w:r w:rsidR="00656ABD">
        <w:rPr>
          <w:rFonts w:cs="Arial" w:hint="eastAsia"/>
          <w:lang w:eastAsia="ja-JP"/>
        </w:rPr>
        <w:t>utili</w:t>
      </w:r>
      <w:r w:rsidR="00656ABD">
        <w:rPr>
          <w:rFonts w:cs="Arial"/>
          <w:lang w:eastAsia="ja-JP"/>
        </w:rPr>
        <w:t>ze</w:t>
      </w:r>
      <w:r w:rsidR="00656ABD">
        <w:rPr>
          <w:rFonts w:cs="Arial" w:hint="eastAsia"/>
          <w:lang w:eastAsia="ja-JP"/>
        </w:rPr>
        <w:t xml:space="preserve"> radio resources in more than one eNB</w:t>
      </w:r>
      <w:r w:rsidR="00104E93">
        <w:t xml:space="preserve"> </w:t>
      </w:r>
      <w:r w:rsidR="00656ABD">
        <w:t>connected with non-ideal backhaul.</w:t>
      </w:r>
      <w:r w:rsidR="002E0548">
        <w:t xml:space="preserve"> </w:t>
      </w:r>
      <w:r w:rsidR="002C1503">
        <w:t xml:space="preserve">Solutions </w:t>
      </w:r>
      <w:r w:rsidR="00137972">
        <w:t xml:space="preserve">to address these challenges </w:t>
      </w:r>
      <w:r w:rsidR="002C1503">
        <w:t xml:space="preserve">may cover both C-plane and U-plane. </w:t>
      </w:r>
      <w:r w:rsidR="00755871">
        <w:t>U-plane protocol architecture options are discussed in a separate contribution [</w:t>
      </w:r>
      <w:r w:rsidR="000A1CA1">
        <w:t>2</w:t>
      </w:r>
      <w:r w:rsidR="00755871">
        <w:t xml:space="preserve">]. </w:t>
      </w:r>
      <w:r w:rsidR="002E0548">
        <w:t xml:space="preserve">This contribution intends to </w:t>
      </w:r>
      <w:r w:rsidR="001934CF">
        <w:t xml:space="preserve">provide analysis on </w:t>
      </w:r>
      <w:r w:rsidR="002C1503">
        <w:t xml:space="preserve">some </w:t>
      </w:r>
      <w:r w:rsidR="002E0548">
        <w:t xml:space="preserve">C-plane </w:t>
      </w:r>
      <w:r w:rsidR="00AF2B99">
        <w:t xml:space="preserve">(and more specifically RRC) </w:t>
      </w:r>
      <w:r w:rsidR="002C1503">
        <w:t>alternatives</w:t>
      </w:r>
      <w:r w:rsidR="002E0548">
        <w:t xml:space="preserve">. </w:t>
      </w:r>
    </w:p>
    <w:p w:rsidR="0034111C" w:rsidRPr="00B266B0" w:rsidRDefault="00946787">
      <w:pPr>
        <w:pStyle w:val="Heading1"/>
      </w:pPr>
      <w:r>
        <w:t>2</w:t>
      </w:r>
      <w:r w:rsidR="0034111C" w:rsidRPr="00B266B0">
        <w:tab/>
      </w:r>
      <w:r w:rsidR="00587D8B">
        <w:t>C-plane architecture for dual connectivity</w:t>
      </w:r>
    </w:p>
    <w:p w:rsidR="00946787" w:rsidRPr="00A94F24" w:rsidRDefault="00946787" w:rsidP="00946787">
      <w:pPr>
        <w:rPr>
          <w:lang w:val="en-US"/>
        </w:rPr>
      </w:pPr>
      <w:r>
        <w:rPr>
          <w:lang w:val="en-US"/>
        </w:rPr>
        <w:t>Rel-10/11’s CA technique can be seen as 3GPP’s first attempt to enable LTE with multiple carrier connectivity and seems a good starting point for Rel-12’s dual connectivity discussions. However, Rel-10/11’s CA has the limitation that all carriers aggregated for one UE must belong to the same eNB, or for the case of RRH, even if the RRH can be located in a separate site than the macro eNB, it is still connected to the macro eNB through ideal backhaul i.e. fiber, with latency less than 2.5us. With dual connectivity, not only the interface between the two nodes becomes non-ideal but also becomes an open interface. This means that carrier aggregation is no longer a purely RAN2 feature but also involves RAN3’s work. Based on these considerations, we think Rel-10/11 CA’s RRC model based on single eNB control needs to be rethought whether it is suitable for Rel-12’s dual connectivity.</w:t>
      </w:r>
      <w:r w:rsidR="00410BA7">
        <w:rPr>
          <w:lang w:val="en-US"/>
        </w:rPr>
        <w:t xml:space="preserve"> In the following, a</w:t>
      </w:r>
      <w:r w:rsidR="00E96240">
        <w:rPr>
          <w:lang w:val="en-US"/>
        </w:rPr>
        <w:t>n</w:t>
      </w:r>
      <w:r w:rsidR="00410BA7">
        <w:rPr>
          <w:lang w:val="en-US"/>
        </w:rPr>
        <w:t xml:space="preserve"> initial attempt is made.</w:t>
      </w:r>
    </w:p>
    <w:p w:rsidR="00AD3CAD" w:rsidRPr="00B266B0" w:rsidRDefault="00C85369" w:rsidP="00AD3CAD">
      <w:pPr>
        <w:pStyle w:val="Heading2"/>
      </w:pPr>
      <w:r>
        <w:t>2</w:t>
      </w:r>
      <w:r w:rsidR="00AD3CAD" w:rsidRPr="00B266B0">
        <w:t>.1</w:t>
      </w:r>
      <w:r w:rsidR="00AD3CAD" w:rsidRPr="00B266B0">
        <w:tab/>
      </w:r>
      <w:r w:rsidR="00587D8B">
        <w:t>RRC functions for dual connectivity</w:t>
      </w:r>
    </w:p>
    <w:p w:rsidR="00CC452A" w:rsidRPr="00CC452A" w:rsidRDefault="00746EF1" w:rsidP="00CC452A">
      <w:pPr>
        <w:pStyle w:val="B1"/>
        <w:ind w:left="0" w:firstLine="0"/>
      </w:pPr>
      <w:r>
        <w:t xml:space="preserve">Section 4.4 in TS 36.331 </w:t>
      </w:r>
      <w:r w:rsidR="00840266">
        <w:t xml:space="preserve">provides a </w:t>
      </w:r>
      <w:r>
        <w:t>list</w:t>
      </w:r>
      <w:r w:rsidR="00840266">
        <w:t xml:space="preserve"> of </w:t>
      </w:r>
      <w:r>
        <w:t>RRC functions</w:t>
      </w:r>
      <w:r w:rsidR="00EC1180">
        <w:t xml:space="preserve"> for all features introduced to LTE so far</w:t>
      </w:r>
      <w:r>
        <w:t xml:space="preserve">. </w:t>
      </w:r>
      <w:r w:rsidR="00EC1180">
        <w:t>Based on those, s</w:t>
      </w:r>
      <w:r w:rsidR="00CC452A" w:rsidRPr="00CC452A">
        <w:t xml:space="preserve">ome major </w:t>
      </w:r>
      <w:r w:rsidR="00410BA7">
        <w:t xml:space="preserve">group of </w:t>
      </w:r>
      <w:r w:rsidR="00CC452A" w:rsidRPr="00CC452A">
        <w:t xml:space="preserve">RRC functions </w:t>
      </w:r>
      <w:r w:rsidR="00EC1180">
        <w:t xml:space="preserve">are </w:t>
      </w:r>
      <w:r w:rsidR="00CC452A" w:rsidRPr="00CC452A">
        <w:t xml:space="preserve">identified </w:t>
      </w:r>
      <w:r w:rsidR="00EC1180">
        <w:t xml:space="preserve">when we consider </w:t>
      </w:r>
      <w:r w:rsidR="00CC452A" w:rsidRPr="00CC452A">
        <w:t>adding small cell layer to the UE</w:t>
      </w:r>
      <w:r w:rsidR="00EC1180">
        <w:t xml:space="preserve"> for dual connectivity operation.</w:t>
      </w:r>
    </w:p>
    <w:p w:rsidR="00CC452A" w:rsidRPr="00CC452A" w:rsidRDefault="00553077" w:rsidP="00EC1180">
      <w:pPr>
        <w:pStyle w:val="B1"/>
        <w:numPr>
          <w:ilvl w:val="0"/>
          <w:numId w:val="25"/>
        </w:numPr>
      </w:pPr>
      <w:r>
        <w:t>S</w:t>
      </w:r>
      <w:r w:rsidR="00CC452A" w:rsidRPr="00CC452A">
        <w:t>mall cell layer’s common radio resource configurations</w:t>
      </w:r>
    </w:p>
    <w:p w:rsidR="00CC452A" w:rsidRPr="00CC452A" w:rsidRDefault="00553077" w:rsidP="00EC1180">
      <w:pPr>
        <w:pStyle w:val="B1"/>
        <w:numPr>
          <w:ilvl w:val="0"/>
          <w:numId w:val="25"/>
        </w:numPr>
      </w:pPr>
      <w:r>
        <w:t>S</w:t>
      </w:r>
      <w:r w:rsidR="00CC452A" w:rsidRPr="00CC452A">
        <w:t>mall cell layer’s dedicated radio resource configurations</w:t>
      </w:r>
    </w:p>
    <w:p w:rsidR="00CC452A" w:rsidRPr="00CC452A" w:rsidRDefault="00CC452A" w:rsidP="00EC1180">
      <w:pPr>
        <w:pStyle w:val="B1"/>
        <w:numPr>
          <w:ilvl w:val="0"/>
          <w:numId w:val="25"/>
        </w:numPr>
      </w:pPr>
      <w:r w:rsidRPr="00CC452A">
        <w:t xml:space="preserve">Measurement and mobility </w:t>
      </w:r>
      <w:r w:rsidR="00A461AE">
        <w:t>control</w:t>
      </w:r>
      <w:r w:rsidR="00A461AE" w:rsidRPr="00CC452A">
        <w:t xml:space="preserve"> </w:t>
      </w:r>
      <w:r w:rsidRPr="00CC452A">
        <w:t>for small cell layer</w:t>
      </w:r>
    </w:p>
    <w:p w:rsidR="00137D78" w:rsidRPr="00CD4690" w:rsidRDefault="00CC452A" w:rsidP="00EC1180">
      <w:pPr>
        <w:pStyle w:val="B1"/>
        <w:numPr>
          <w:ilvl w:val="0"/>
          <w:numId w:val="25"/>
        </w:numPr>
        <w:rPr>
          <w:lang w:val="en-US"/>
        </w:rPr>
      </w:pPr>
      <w:r w:rsidRPr="00CC452A">
        <w:t>Configuring data radio bearers</w:t>
      </w:r>
      <w:r w:rsidR="00EC1180">
        <w:t xml:space="preserve"> in small cell</w:t>
      </w:r>
      <w:r w:rsidRPr="00CC452A">
        <w:t xml:space="preserve"> in case that </w:t>
      </w:r>
      <w:r w:rsidR="002E4923">
        <w:t xml:space="preserve">some </w:t>
      </w:r>
      <w:r w:rsidR="00BB4733">
        <w:t>whole bearers</w:t>
      </w:r>
      <w:r w:rsidRPr="00CC452A">
        <w:t xml:space="preserve"> are offloaded to small cell layer</w:t>
      </w:r>
    </w:p>
    <w:p w:rsidR="00CF36F3" w:rsidRPr="002056D6" w:rsidRDefault="00CF36F3" w:rsidP="00CD4690">
      <w:pPr>
        <w:pStyle w:val="B1"/>
        <w:ind w:left="0" w:firstLine="0"/>
        <w:rPr>
          <w:lang w:val="en-US"/>
        </w:rPr>
      </w:pPr>
      <w:r>
        <w:rPr>
          <w:lang w:val="en-US"/>
        </w:rPr>
        <w:t xml:space="preserve">Note that, the </w:t>
      </w:r>
      <w:r w:rsidR="00BA5BA7">
        <w:rPr>
          <w:lang w:val="en-US"/>
        </w:rPr>
        <w:t xml:space="preserve">RRC </w:t>
      </w:r>
      <w:r>
        <w:rPr>
          <w:lang w:val="en-US"/>
        </w:rPr>
        <w:t xml:space="preserve">function of configuring DRBs in small cell </w:t>
      </w:r>
      <w:r w:rsidR="004558A1">
        <w:rPr>
          <w:lang w:val="en-US"/>
        </w:rPr>
        <w:t xml:space="preserve">is </w:t>
      </w:r>
      <w:r w:rsidR="00A37202">
        <w:rPr>
          <w:lang w:val="en-US"/>
        </w:rPr>
        <w:t>actually</w:t>
      </w:r>
      <w:r w:rsidR="00883970">
        <w:rPr>
          <w:lang w:val="en-US"/>
        </w:rPr>
        <w:t xml:space="preserve"> </w:t>
      </w:r>
      <w:r w:rsidR="004558A1">
        <w:rPr>
          <w:lang w:val="en-US"/>
        </w:rPr>
        <w:t>applicable</w:t>
      </w:r>
      <w:r>
        <w:rPr>
          <w:lang w:val="en-US"/>
        </w:rPr>
        <w:t xml:space="preserve"> to </w:t>
      </w:r>
      <w:r w:rsidR="00BA5BA7">
        <w:rPr>
          <w:lang w:val="en-US"/>
        </w:rPr>
        <w:t>one specific</w:t>
      </w:r>
      <w:r>
        <w:rPr>
          <w:lang w:val="en-US"/>
        </w:rPr>
        <w:t xml:space="preserve"> U-plane protocol architecture </w:t>
      </w:r>
      <w:r w:rsidR="00BA5BA7">
        <w:rPr>
          <w:lang w:val="en-US"/>
        </w:rPr>
        <w:t xml:space="preserve">option which assumes one-to-one mapping between radio bearer and transmission node. </w:t>
      </w:r>
      <w:r w:rsidR="00E73A6D">
        <w:rPr>
          <w:lang w:val="en-US"/>
        </w:rPr>
        <w:t>For other U-plane options</w:t>
      </w:r>
      <w:r w:rsidR="000C2539">
        <w:rPr>
          <w:lang w:val="en-US"/>
        </w:rPr>
        <w:t xml:space="preserve"> for dual connectivity</w:t>
      </w:r>
      <w:r w:rsidR="00E73A6D">
        <w:rPr>
          <w:lang w:val="en-US"/>
        </w:rPr>
        <w:t xml:space="preserve"> </w:t>
      </w:r>
      <w:r w:rsidR="00A238E8">
        <w:rPr>
          <w:lang w:val="en-US"/>
        </w:rPr>
        <w:t xml:space="preserve">in </w:t>
      </w:r>
      <w:r w:rsidR="00E73A6D">
        <w:rPr>
          <w:lang w:val="en-US"/>
        </w:rPr>
        <w:t>[2], this RRC function may not be needed.</w:t>
      </w:r>
    </w:p>
    <w:p w:rsidR="00AD3CAD" w:rsidRPr="00B266B0" w:rsidRDefault="00C85369" w:rsidP="00AD3CAD">
      <w:pPr>
        <w:pStyle w:val="Heading2"/>
      </w:pPr>
      <w:r>
        <w:t>2</w:t>
      </w:r>
      <w:r w:rsidR="00AD3CAD" w:rsidRPr="00B266B0">
        <w:t>.2</w:t>
      </w:r>
      <w:r w:rsidR="00AD3CAD" w:rsidRPr="00B266B0">
        <w:tab/>
      </w:r>
      <w:r w:rsidR="004A5D7D">
        <w:t>RRC modeling alternatives</w:t>
      </w:r>
    </w:p>
    <w:p w:rsidR="004B74FF" w:rsidRDefault="009C40E5" w:rsidP="001C0767">
      <w:r>
        <w:t xml:space="preserve">To </w:t>
      </w:r>
      <w:r w:rsidR="009E5D1C">
        <w:t>model RRC for dual connectivity</w:t>
      </w:r>
      <w:r w:rsidR="009E5D1C">
        <w:rPr>
          <w:rFonts w:hint="eastAsia"/>
          <w:lang w:eastAsia="zh-CN"/>
        </w:rPr>
        <w:t xml:space="preserve">, i.e. to </w:t>
      </w:r>
      <w:r w:rsidR="00DE7CC0">
        <w:rPr>
          <w:lang w:eastAsia="zh-CN"/>
        </w:rPr>
        <w:t>consider</w:t>
      </w:r>
      <w:r w:rsidR="00DE7CC0">
        <w:rPr>
          <w:rFonts w:hint="eastAsia"/>
          <w:lang w:eastAsia="zh-CN"/>
        </w:rPr>
        <w:t xml:space="preserve"> </w:t>
      </w:r>
      <w:r w:rsidR="009E5D1C" w:rsidRPr="009E5D1C">
        <w:rPr>
          <w:lang w:eastAsia="zh-CN"/>
        </w:rPr>
        <w:t>how to locate identified RRC functions</w:t>
      </w:r>
      <w:r w:rsidR="009E5D1C">
        <w:rPr>
          <w:rFonts w:hint="eastAsia"/>
          <w:lang w:eastAsia="zh-CN"/>
        </w:rPr>
        <w:t xml:space="preserve"> in different nodes,</w:t>
      </w:r>
      <w:r>
        <w:t xml:space="preserve"> there are </w:t>
      </w:r>
      <w:r w:rsidR="009E5D1C">
        <w:rPr>
          <w:rFonts w:hint="eastAsia"/>
          <w:lang w:eastAsia="zh-CN"/>
        </w:rPr>
        <w:t>main</w:t>
      </w:r>
      <w:r>
        <w:t>ly two alternatives [</w:t>
      </w:r>
      <w:r w:rsidR="00F77DC1">
        <w:t>3</w:t>
      </w:r>
      <w:r>
        <w:t>]</w:t>
      </w:r>
      <w:r w:rsidR="00034CCD">
        <w:t xml:space="preserve"> shown in figure 1.</w:t>
      </w:r>
    </w:p>
    <w:p w:rsidR="009E5D1C" w:rsidRPr="009E5D1C" w:rsidRDefault="009E5D1C" w:rsidP="009E5D1C">
      <w:pPr>
        <w:numPr>
          <w:ilvl w:val="0"/>
          <w:numId w:val="26"/>
        </w:numPr>
        <w:rPr>
          <w:lang w:val="en-US" w:eastAsia="zh-CN"/>
        </w:rPr>
      </w:pPr>
      <w:r w:rsidRPr="009E5D1C">
        <w:rPr>
          <w:lang w:val="en-US" w:eastAsia="zh-CN"/>
        </w:rPr>
        <w:t>Alt 1: single RRC maintained</w:t>
      </w:r>
      <w:r w:rsidR="00C36322">
        <w:rPr>
          <w:lang w:val="en-US" w:eastAsia="zh-CN"/>
        </w:rPr>
        <w:t xml:space="preserve"> and terminated</w:t>
      </w:r>
      <w:r w:rsidRPr="009E5D1C">
        <w:rPr>
          <w:lang w:val="en-US" w:eastAsia="zh-CN"/>
        </w:rPr>
        <w:t xml:space="preserve"> by macro eNB</w:t>
      </w:r>
      <w:r w:rsidR="00F4039A">
        <w:rPr>
          <w:lang w:val="en-US" w:eastAsia="zh-CN"/>
        </w:rPr>
        <w:t>;</w:t>
      </w:r>
    </w:p>
    <w:p w:rsidR="009C40E5" w:rsidRDefault="009E5D1C" w:rsidP="009E5D1C">
      <w:pPr>
        <w:numPr>
          <w:ilvl w:val="0"/>
          <w:numId w:val="26"/>
        </w:numPr>
        <w:rPr>
          <w:lang w:val="en-US" w:eastAsia="zh-CN"/>
        </w:rPr>
      </w:pPr>
      <w:r w:rsidRPr="009E5D1C">
        <w:rPr>
          <w:lang w:val="en-US" w:eastAsia="zh-CN"/>
        </w:rPr>
        <w:t>Alt 2: dual RRC maintained</w:t>
      </w:r>
      <w:r w:rsidR="00C36322" w:rsidRPr="00C36322">
        <w:rPr>
          <w:lang w:val="en-US" w:eastAsia="zh-CN"/>
        </w:rPr>
        <w:t xml:space="preserve"> </w:t>
      </w:r>
      <w:r w:rsidR="00C36322">
        <w:rPr>
          <w:lang w:val="en-US" w:eastAsia="zh-CN"/>
        </w:rPr>
        <w:t>and terminated</w:t>
      </w:r>
      <w:r w:rsidRPr="009E5D1C">
        <w:rPr>
          <w:lang w:val="en-US" w:eastAsia="zh-CN"/>
        </w:rPr>
        <w:t xml:space="preserve"> by macro eNB and small cell eNB</w:t>
      </w:r>
      <w:r w:rsidR="00C36322">
        <w:rPr>
          <w:lang w:val="en-US" w:eastAsia="zh-CN"/>
        </w:rPr>
        <w:t>, respectively</w:t>
      </w:r>
      <w:r w:rsidR="00F4039A">
        <w:rPr>
          <w:lang w:val="en-US" w:eastAsia="zh-CN"/>
        </w:rPr>
        <w:t>.</w:t>
      </w:r>
    </w:p>
    <w:p w:rsidR="00A31F2B" w:rsidRDefault="00334CBB" w:rsidP="00AB029D">
      <w:pPr>
        <w:jc w:val="center"/>
      </w:pPr>
      <w:r>
        <w:object w:dxaOrig="7231" w:dyaOrig="3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183.75pt" o:ole="">
            <v:imagedata r:id="rId8" o:title=""/>
          </v:shape>
          <o:OLEObject Type="Embed" ProgID="Visio.Drawing.11" ShapeID="_x0000_i1025" DrawAspect="Content" ObjectID="_1426590305" r:id="rId9"/>
        </w:object>
      </w:r>
    </w:p>
    <w:p w:rsidR="00A76B4A" w:rsidRPr="00834BF5" w:rsidRDefault="00A76B4A" w:rsidP="00AB029D">
      <w:pPr>
        <w:jc w:val="center"/>
        <w:rPr>
          <w:lang w:val="en-US" w:eastAsia="zh-CN"/>
        </w:rPr>
      </w:pPr>
      <w:r>
        <w:t>Figure 1 RRC alternatives for dual connectivity</w:t>
      </w:r>
    </w:p>
    <w:p w:rsidR="004642DE" w:rsidRDefault="001D64D7">
      <w:pPr>
        <w:rPr>
          <w:lang w:eastAsia="zh-CN"/>
        </w:rPr>
      </w:pPr>
      <w:r>
        <w:rPr>
          <w:lang w:eastAsia="zh-CN"/>
        </w:rPr>
        <w:t xml:space="preserve">With Alt 1, </w:t>
      </w:r>
      <w:r w:rsidR="00964177">
        <w:rPr>
          <w:lang w:eastAsia="zh-CN"/>
        </w:rPr>
        <w:t>the UE only sees one RRC entity</w:t>
      </w:r>
      <w:r w:rsidR="00DE1936">
        <w:rPr>
          <w:lang w:eastAsia="zh-CN"/>
        </w:rPr>
        <w:t xml:space="preserve"> which</w:t>
      </w:r>
      <w:r w:rsidR="00964177">
        <w:rPr>
          <w:lang w:eastAsia="zh-CN"/>
        </w:rPr>
        <w:t xml:space="preserve"> </w:t>
      </w:r>
      <w:r w:rsidR="004642DE">
        <w:rPr>
          <w:lang w:eastAsia="zh-CN"/>
        </w:rPr>
        <w:t>is</w:t>
      </w:r>
      <w:r w:rsidR="00A718FF">
        <w:rPr>
          <w:lang w:eastAsia="zh-CN"/>
        </w:rPr>
        <w:t xml:space="preserve"> responsible for </w:t>
      </w:r>
      <w:r w:rsidR="004642DE">
        <w:rPr>
          <w:lang w:eastAsia="zh-CN"/>
        </w:rPr>
        <w:t xml:space="preserve">signalling all </w:t>
      </w:r>
      <w:r w:rsidR="00A718FF">
        <w:rPr>
          <w:lang w:eastAsia="zh-CN"/>
        </w:rPr>
        <w:t xml:space="preserve">radio resources </w:t>
      </w:r>
      <w:r w:rsidR="004642DE">
        <w:rPr>
          <w:lang w:eastAsia="zh-CN"/>
        </w:rPr>
        <w:t xml:space="preserve">configurations </w:t>
      </w:r>
      <w:r w:rsidR="00A718FF">
        <w:rPr>
          <w:lang w:eastAsia="zh-CN"/>
        </w:rPr>
        <w:t>in macro layer and small cell layer</w:t>
      </w:r>
      <w:r w:rsidR="004642DE">
        <w:rPr>
          <w:lang w:eastAsia="zh-CN"/>
        </w:rPr>
        <w:t xml:space="preserve"> to the UE</w:t>
      </w:r>
      <w:r w:rsidR="00A718FF">
        <w:rPr>
          <w:lang w:eastAsia="zh-CN"/>
        </w:rPr>
        <w:t xml:space="preserve">. </w:t>
      </w:r>
      <w:r w:rsidR="004F5583">
        <w:rPr>
          <w:lang w:eastAsia="zh-CN"/>
        </w:rPr>
        <w:t xml:space="preserve">To achieve </w:t>
      </w:r>
      <w:r w:rsidR="004642DE">
        <w:rPr>
          <w:lang w:eastAsia="zh-CN"/>
        </w:rPr>
        <w:t>this</w:t>
      </w:r>
      <w:r w:rsidR="004F5583">
        <w:rPr>
          <w:lang w:eastAsia="zh-CN"/>
        </w:rPr>
        <w:t xml:space="preserve">, some signaling exchange is </w:t>
      </w:r>
      <w:r w:rsidR="00964177">
        <w:rPr>
          <w:lang w:eastAsia="zh-CN"/>
        </w:rPr>
        <w:t xml:space="preserve">naturally </w:t>
      </w:r>
      <w:r w:rsidR="004F5583">
        <w:rPr>
          <w:lang w:eastAsia="zh-CN"/>
        </w:rPr>
        <w:t xml:space="preserve">needed over backhaul between </w:t>
      </w:r>
      <w:r w:rsidR="00DC1660">
        <w:rPr>
          <w:lang w:eastAsia="zh-CN"/>
        </w:rPr>
        <w:t xml:space="preserve">the </w:t>
      </w:r>
      <w:r w:rsidR="004F5583">
        <w:rPr>
          <w:lang w:eastAsia="zh-CN"/>
        </w:rPr>
        <w:t>two eNBs.</w:t>
      </w:r>
      <w:r w:rsidR="009E6A3C">
        <w:rPr>
          <w:lang w:eastAsia="zh-CN"/>
        </w:rPr>
        <w:t xml:space="preserve"> For instance, </w:t>
      </w:r>
      <w:r w:rsidR="004642DE">
        <w:rPr>
          <w:lang w:eastAsia="zh-CN"/>
        </w:rPr>
        <w:t xml:space="preserve">the </w:t>
      </w:r>
      <w:r w:rsidR="009E6A3C">
        <w:rPr>
          <w:lang w:eastAsia="zh-CN"/>
        </w:rPr>
        <w:t xml:space="preserve">radio resource configurations </w:t>
      </w:r>
      <w:r w:rsidR="004642DE">
        <w:rPr>
          <w:lang w:eastAsia="zh-CN"/>
        </w:rPr>
        <w:t xml:space="preserve">of the small cell </w:t>
      </w:r>
      <w:r w:rsidR="009E6A3C">
        <w:rPr>
          <w:lang w:eastAsia="zh-CN"/>
        </w:rPr>
        <w:t xml:space="preserve">and DRB related configurations </w:t>
      </w:r>
      <w:r w:rsidR="004642DE">
        <w:rPr>
          <w:lang w:eastAsia="zh-CN"/>
        </w:rPr>
        <w:t>need to be exchanged</w:t>
      </w:r>
      <w:r w:rsidR="009E6A3C">
        <w:rPr>
          <w:lang w:eastAsia="zh-CN"/>
        </w:rPr>
        <w:t>.</w:t>
      </w:r>
      <w:r w:rsidR="000642FE">
        <w:rPr>
          <w:lang w:eastAsia="zh-CN"/>
        </w:rPr>
        <w:t xml:space="preserve"> </w:t>
      </w:r>
    </w:p>
    <w:p w:rsidR="00964177" w:rsidRDefault="004642DE">
      <w:pPr>
        <w:rPr>
          <w:lang w:eastAsia="zh-CN"/>
        </w:rPr>
      </w:pPr>
      <w:r>
        <w:rPr>
          <w:lang w:eastAsia="zh-CN"/>
        </w:rPr>
        <w:t>W</w:t>
      </w:r>
      <w:r w:rsidR="000642FE">
        <w:rPr>
          <w:lang w:eastAsia="zh-CN"/>
        </w:rPr>
        <w:t xml:space="preserve">ith Alt 2, </w:t>
      </w:r>
      <w:r>
        <w:rPr>
          <w:lang w:eastAsia="zh-CN"/>
        </w:rPr>
        <w:t xml:space="preserve">the </w:t>
      </w:r>
      <w:r w:rsidR="00964177">
        <w:rPr>
          <w:lang w:eastAsia="zh-CN"/>
        </w:rPr>
        <w:t xml:space="preserve">UE sees two distinct RRC entities: one in the small cell and one in the macro cell. The small cell is then able to signal some radio resources </w:t>
      </w:r>
      <w:r w:rsidR="00513016">
        <w:rPr>
          <w:lang w:eastAsia="zh-CN"/>
        </w:rPr>
        <w:t>configurations</w:t>
      </w:r>
      <w:r w:rsidR="00964177">
        <w:rPr>
          <w:lang w:eastAsia="zh-CN"/>
        </w:rPr>
        <w:t xml:space="preserve"> directly to the UE. This would however still require some coordination with the macro eNB for instance to make sure that the UE capability are not exceeded. </w:t>
      </w:r>
    </w:p>
    <w:p w:rsidR="000C7664" w:rsidRDefault="000C7664" w:rsidP="000F74E0">
      <w:r>
        <w:rPr>
          <w:lang w:eastAsia="zh-CN"/>
        </w:rPr>
        <w:t xml:space="preserve">Figure 2 below shows </w:t>
      </w:r>
      <w:r w:rsidR="00766907" w:rsidRPr="00766907">
        <w:rPr>
          <w:lang w:eastAsia="zh-CN"/>
        </w:rPr>
        <w:t>schematic</w:t>
      </w:r>
      <w:r w:rsidR="00766907">
        <w:rPr>
          <w:lang w:eastAsia="zh-CN"/>
        </w:rPr>
        <w:t xml:space="preserve"> </w:t>
      </w:r>
      <w:r>
        <w:rPr>
          <w:lang w:eastAsia="zh-CN"/>
        </w:rPr>
        <w:t>signalling (including both RRC and backhaul</w:t>
      </w:r>
      <w:r w:rsidR="00743852">
        <w:rPr>
          <w:lang w:eastAsia="zh-CN"/>
        </w:rPr>
        <w:t xml:space="preserve"> parts</w:t>
      </w:r>
      <w:r>
        <w:rPr>
          <w:lang w:eastAsia="zh-CN"/>
        </w:rPr>
        <w:t xml:space="preserve">) flow for two RRC alternatives while taking </w:t>
      </w:r>
      <w:r w:rsidR="00A16B88">
        <w:rPr>
          <w:lang w:eastAsia="zh-CN"/>
        </w:rPr>
        <w:t xml:space="preserve">configuring </w:t>
      </w:r>
      <w:r>
        <w:rPr>
          <w:lang w:eastAsia="zh-CN"/>
        </w:rPr>
        <w:t xml:space="preserve">DRBs </w:t>
      </w:r>
      <w:r w:rsidR="00A16B88">
        <w:rPr>
          <w:lang w:eastAsia="zh-CN"/>
        </w:rPr>
        <w:t>on small cell layer</w:t>
      </w:r>
      <w:r>
        <w:rPr>
          <w:lang w:eastAsia="zh-CN"/>
        </w:rPr>
        <w:t xml:space="preserve"> as example. </w:t>
      </w:r>
      <w:r w:rsidR="00A461AE" w:rsidRPr="00A461AE">
        <w:t xml:space="preserve"> </w:t>
      </w:r>
      <w:r w:rsidR="000F74E0">
        <w:object w:dxaOrig="18467" w:dyaOrig="10185">
          <v:shape id="_x0000_i1026" type="#_x0000_t75" style="width:480.75pt;height:265.5pt" o:ole="">
            <v:imagedata r:id="rId10" o:title=""/>
          </v:shape>
          <o:OLEObject Type="Embed" ProgID="Visio.Drawing.11" ShapeID="_x0000_i1026" DrawAspect="Content" ObjectID="_1426590306" r:id="rId11"/>
        </w:object>
      </w:r>
    </w:p>
    <w:p w:rsidR="00860A62" w:rsidRDefault="00860A62" w:rsidP="006D4861">
      <w:pPr>
        <w:pStyle w:val="TF"/>
        <w:rPr>
          <w:lang w:eastAsia="zh-CN"/>
        </w:rPr>
      </w:pPr>
      <w:r>
        <w:t>Figure 2</w:t>
      </w:r>
      <w:r w:rsidR="006D4861">
        <w:t>:</w:t>
      </w:r>
      <w:r>
        <w:t xml:space="preserve"> </w:t>
      </w:r>
      <w:r w:rsidR="006D4861">
        <w:t>S</w:t>
      </w:r>
      <w:r>
        <w:t>ignaling flow for two RRC alternatives (configure DRBs on small cell layer)</w:t>
      </w:r>
    </w:p>
    <w:p w:rsidR="00B64F13" w:rsidRDefault="00D773BF">
      <w:pPr>
        <w:rPr>
          <w:lang w:eastAsia="zh-CN"/>
        </w:rPr>
      </w:pPr>
      <w:r>
        <w:rPr>
          <w:lang w:eastAsia="zh-CN"/>
        </w:rPr>
        <w:t>S</w:t>
      </w:r>
      <w:r>
        <w:rPr>
          <w:rFonts w:hint="eastAsia"/>
          <w:lang w:eastAsia="zh-CN"/>
        </w:rPr>
        <w:t xml:space="preserve">ome </w:t>
      </w:r>
      <w:r w:rsidR="00CB775B">
        <w:rPr>
          <w:lang w:eastAsia="zh-CN"/>
        </w:rPr>
        <w:t xml:space="preserve">further </w:t>
      </w:r>
      <w:r>
        <w:rPr>
          <w:rFonts w:hint="eastAsia"/>
          <w:lang w:eastAsia="zh-CN"/>
        </w:rPr>
        <w:t>p</w:t>
      </w:r>
      <w:r w:rsidR="00C77174">
        <w:rPr>
          <w:rFonts w:hint="eastAsia"/>
          <w:lang w:eastAsia="zh-CN"/>
        </w:rPr>
        <w:t>ros and cons for these two</w:t>
      </w:r>
      <w:r w:rsidR="006E1DBA">
        <w:rPr>
          <w:lang w:eastAsia="zh-CN"/>
        </w:rPr>
        <w:t xml:space="preserve"> RRC</w:t>
      </w:r>
      <w:r w:rsidR="00C77174">
        <w:rPr>
          <w:rFonts w:hint="eastAsia"/>
          <w:lang w:eastAsia="zh-CN"/>
        </w:rPr>
        <w:t xml:space="preserve"> alternatives</w:t>
      </w:r>
      <w:r w:rsidR="004F6F32">
        <w:rPr>
          <w:lang w:eastAsia="zh-CN"/>
        </w:rPr>
        <w:t xml:space="preserve"> </w:t>
      </w:r>
      <w:r w:rsidR="006E1DBA">
        <w:rPr>
          <w:lang w:eastAsia="zh-CN"/>
        </w:rPr>
        <w:t>are given in the table below.</w:t>
      </w:r>
    </w:p>
    <w:p w:rsidR="00B64F13" w:rsidRPr="004F6F32" w:rsidRDefault="00B64F13" w:rsidP="006D4861">
      <w:pPr>
        <w:pStyle w:val="TH"/>
        <w:rPr>
          <w:lang w:val="en-US" w:eastAsia="zh-CN"/>
        </w:rPr>
      </w:pPr>
      <w:r w:rsidRPr="004F6F32">
        <w:rPr>
          <w:lang w:val="en-US" w:eastAsia="zh-CN"/>
        </w:rPr>
        <w:lastRenderedPageBreak/>
        <w:t>Table</w:t>
      </w:r>
      <w:r w:rsidR="006D4861">
        <w:rPr>
          <w:lang w:val="en-US" w:eastAsia="zh-CN"/>
        </w:rPr>
        <w:t xml:space="preserve"> </w:t>
      </w:r>
      <w:r w:rsidRPr="004F6F32">
        <w:rPr>
          <w:lang w:val="en-US" w:eastAsia="zh-CN"/>
        </w:rPr>
        <w:t>1</w:t>
      </w:r>
      <w:r w:rsidR="006D4861">
        <w:rPr>
          <w:lang w:val="en-US" w:eastAsia="zh-CN"/>
        </w:rPr>
        <w:t>:</w:t>
      </w:r>
      <w:r w:rsidR="00205A73">
        <w:rPr>
          <w:lang w:val="en-US" w:eastAsia="zh-CN"/>
        </w:rPr>
        <w:t xml:space="preserve"> RRC </w:t>
      </w:r>
      <w:r w:rsidR="006D4861">
        <w:rPr>
          <w:lang w:val="en-US" w:eastAsia="zh-CN"/>
        </w:rPr>
        <w:t>A</w:t>
      </w:r>
      <w:r w:rsidR="00205A73">
        <w:rPr>
          <w:lang w:val="en-US" w:eastAsia="zh-CN"/>
        </w:rPr>
        <w:t>lternative</w:t>
      </w:r>
      <w:r w:rsidR="006D4861">
        <w:rPr>
          <w:lang w:val="en-US" w:eastAsia="zh-CN"/>
        </w:rPr>
        <w:t>s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D773BF" w:rsidRPr="00834BF5" w:rsidTr="00834BF5">
        <w:tc>
          <w:tcPr>
            <w:tcW w:w="3285" w:type="dxa"/>
            <w:tcBorders>
              <w:tl2br w:val="single" w:sz="4" w:space="0" w:color="auto"/>
            </w:tcBorders>
            <w:shd w:val="clear" w:color="auto" w:fill="auto"/>
          </w:tcPr>
          <w:p w:rsidR="00D773BF" w:rsidRPr="00F31D44" w:rsidRDefault="000A5380" w:rsidP="007E5490">
            <w:pPr>
              <w:pStyle w:val="TAH"/>
              <w:spacing w:before="60" w:after="60"/>
              <w:rPr>
                <w:b w:val="0"/>
                <w:lang w:eastAsia="zh-CN"/>
              </w:rPr>
            </w:pPr>
            <w:r w:rsidRPr="00F31D44">
              <w:rPr>
                <w:rFonts w:hint="eastAsia"/>
                <w:b w:val="0"/>
                <w:lang w:eastAsia="zh-CN"/>
              </w:rPr>
              <w:t xml:space="preserve">        RRC </w:t>
            </w:r>
            <w:r w:rsidRPr="00F31D44">
              <w:rPr>
                <w:b w:val="0"/>
                <w:lang w:eastAsia="zh-CN"/>
              </w:rPr>
              <w:t>modelling</w:t>
            </w:r>
            <w:r w:rsidRPr="00F31D44">
              <w:rPr>
                <w:rFonts w:hint="eastAsia"/>
                <w:b w:val="0"/>
                <w:lang w:eastAsia="zh-CN"/>
              </w:rPr>
              <w:t xml:space="preserve"> alternatives</w:t>
            </w:r>
          </w:p>
          <w:p w:rsidR="000A5380" w:rsidRPr="00F31D44" w:rsidRDefault="000A5380" w:rsidP="007E5490">
            <w:pPr>
              <w:pStyle w:val="TAH"/>
              <w:spacing w:before="60" w:after="60"/>
              <w:rPr>
                <w:b w:val="0"/>
                <w:lang w:eastAsia="zh-CN"/>
              </w:rPr>
            </w:pPr>
          </w:p>
          <w:p w:rsidR="000A5380" w:rsidRPr="00F31D44" w:rsidRDefault="000A5380" w:rsidP="002034A8">
            <w:pPr>
              <w:pStyle w:val="TAH"/>
              <w:spacing w:before="60" w:after="60"/>
              <w:jc w:val="left"/>
              <w:rPr>
                <w:b w:val="0"/>
                <w:lang w:eastAsia="zh-CN"/>
              </w:rPr>
            </w:pPr>
            <w:r w:rsidRPr="00F31D44">
              <w:rPr>
                <w:rFonts w:hint="eastAsia"/>
                <w:b w:val="0"/>
                <w:lang w:eastAsia="zh-CN"/>
              </w:rPr>
              <w:t>RRC functions</w:t>
            </w:r>
          </w:p>
        </w:tc>
        <w:tc>
          <w:tcPr>
            <w:tcW w:w="3285" w:type="dxa"/>
            <w:shd w:val="clear" w:color="auto" w:fill="auto"/>
          </w:tcPr>
          <w:p w:rsidR="00D773BF" w:rsidRPr="00F31D44" w:rsidRDefault="00D773BF" w:rsidP="007E5490">
            <w:pPr>
              <w:pStyle w:val="TAH"/>
              <w:spacing w:before="60" w:after="60"/>
              <w:rPr>
                <w:b w:val="0"/>
                <w:lang w:val="en-US" w:eastAsia="zh-CN"/>
              </w:rPr>
            </w:pPr>
            <w:r w:rsidRPr="00F31D44">
              <w:rPr>
                <w:b w:val="0"/>
                <w:bCs/>
                <w:lang w:val="en-US" w:eastAsia="zh-CN"/>
              </w:rPr>
              <w:t>Single RRC</w:t>
            </w:r>
            <w:r w:rsidR="007E5490" w:rsidRPr="00F31D44">
              <w:rPr>
                <w:b w:val="0"/>
                <w:bCs/>
                <w:lang w:val="en-US" w:eastAsia="zh-CN"/>
              </w:rPr>
              <w:br/>
            </w:r>
            <w:r w:rsidR="009930E0" w:rsidRPr="00F31D44">
              <w:rPr>
                <w:b w:val="0"/>
                <w:bCs/>
                <w:lang w:val="en-US" w:eastAsia="zh-CN"/>
              </w:rPr>
              <w:t>(terminated at macro eNB)</w:t>
            </w:r>
          </w:p>
          <w:p w:rsidR="00D773BF" w:rsidRPr="00F31D44" w:rsidRDefault="00D773BF" w:rsidP="007E5490">
            <w:pPr>
              <w:pStyle w:val="TAH"/>
              <w:spacing w:before="60" w:after="60"/>
              <w:rPr>
                <w:b w:val="0"/>
                <w:lang w:eastAsia="zh-CN"/>
              </w:rPr>
            </w:pPr>
          </w:p>
        </w:tc>
        <w:tc>
          <w:tcPr>
            <w:tcW w:w="3285" w:type="dxa"/>
            <w:shd w:val="clear" w:color="auto" w:fill="auto"/>
          </w:tcPr>
          <w:p w:rsidR="00D773BF" w:rsidRPr="00F31D44" w:rsidRDefault="00D773BF" w:rsidP="007E5490">
            <w:pPr>
              <w:pStyle w:val="TAH"/>
              <w:spacing w:before="60" w:after="60"/>
              <w:rPr>
                <w:b w:val="0"/>
                <w:lang w:val="en-US" w:eastAsia="zh-CN"/>
              </w:rPr>
            </w:pPr>
            <w:r w:rsidRPr="00F31D44">
              <w:rPr>
                <w:b w:val="0"/>
                <w:bCs/>
                <w:lang w:val="en-US" w:eastAsia="zh-CN"/>
              </w:rPr>
              <w:t>Dual RRC</w:t>
            </w:r>
            <w:r w:rsidR="007E5490" w:rsidRPr="00F31D44">
              <w:rPr>
                <w:b w:val="0"/>
                <w:bCs/>
                <w:lang w:val="en-US" w:eastAsia="zh-CN"/>
              </w:rPr>
              <w:br/>
            </w:r>
            <w:r w:rsidR="009930E0" w:rsidRPr="00F31D44">
              <w:rPr>
                <w:b w:val="0"/>
                <w:bCs/>
                <w:lang w:val="en-US" w:eastAsia="zh-CN"/>
              </w:rPr>
              <w:t>(one terminated at macro eNB and the other at small cell eNB)</w:t>
            </w:r>
          </w:p>
          <w:p w:rsidR="00D773BF" w:rsidRPr="00F31D44" w:rsidRDefault="00D773BF" w:rsidP="007E5490">
            <w:pPr>
              <w:pStyle w:val="TAH"/>
              <w:spacing w:before="60" w:after="60"/>
              <w:rPr>
                <w:b w:val="0"/>
                <w:lang w:eastAsia="zh-CN"/>
              </w:rPr>
            </w:pPr>
          </w:p>
        </w:tc>
      </w:tr>
      <w:tr w:rsidR="00D773BF" w:rsidRPr="00834BF5" w:rsidTr="00834BF5">
        <w:tc>
          <w:tcPr>
            <w:tcW w:w="3285" w:type="dxa"/>
            <w:shd w:val="clear" w:color="auto" w:fill="auto"/>
          </w:tcPr>
          <w:p w:rsidR="006931BC" w:rsidRPr="00B77E5A" w:rsidRDefault="00BC3C67" w:rsidP="00241FC3">
            <w:pPr>
              <w:pStyle w:val="TAH"/>
              <w:spacing w:before="60" w:after="60"/>
              <w:ind w:right="360"/>
              <w:jc w:val="left"/>
              <w:rPr>
                <w:b w:val="0"/>
                <w:lang w:val="en-US" w:eastAsia="zh-CN"/>
              </w:rPr>
            </w:pPr>
            <w:r w:rsidRPr="00B77E5A">
              <w:rPr>
                <w:b w:val="0"/>
                <w:lang w:val="en-US" w:eastAsia="zh-CN"/>
              </w:rPr>
              <w:t>Configure s</w:t>
            </w:r>
            <w:r w:rsidR="006931BC" w:rsidRPr="00B77E5A">
              <w:rPr>
                <w:b w:val="0"/>
                <w:lang w:val="en-US" w:eastAsia="zh-CN"/>
              </w:rPr>
              <w:t>mall cell’s common radio resource configuration</w:t>
            </w:r>
            <w:r w:rsidRPr="00B77E5A">
              <w:rPr>
                <w:b w:val="0"/>
                <w:lang w:val="en-US" w:eastAsia="zh-CN"/>
              </w:rPr>
              <w:t>s</w:t>
            </w:r>
          </w:p>
          <w:p w:rsidR="00D773BF" w:rsidRPr="00834BF5" w:rsidRDefault="00D773BF" w:rsidP="008353B0">
            <w:pPr>
              <w:pStyle w:val="TAH"/>
              <w:spacing w:before="60" w:after="60"/>
              <w:jc w:val="right"/>
              <w:rPr>
                <w:lang w:val="en-US" w:eastAsia="zh-CN"/>
              </w:rPr>
            </w:pPr>
          </w:p>
        </w:tc>
        <w:tc>
          <w:tcPr>
            <w:tcW w:w="3285" w:type="dxa"/>
            <w:shd w:val="clear" w:color="auto" w:fill="auto"/>
          </w:tcPr>
          <w:p w:rsidR="00D773BF" w:rsidRPr="00834BF5" w:rsidRDefault="008353B0" w:rsidP="008353B0">
            <w:pPr>
              <w:pStyle w:val="TAC"/>
              <w:spacing w:before="60" w:after="60"/>
              <w:jc w:val="left"/>
              <w:rPr>
                <w:lang w:val="en-US" w:eastAsia="zh-CN"/>
              </w:rPr>
            </w:pPr>
            <w:r>
              <w:rPr>
                <w:lang w:val="en-US" w:eastAsia="zh-CN"/>
              </w:rPr>
              <w:t>Similar to</w:t>
            </w:r>
            <w:r w:rsidR="006931BC" w:rsidRPr="00834BF5">
              <w:rPr>
                <w:lang w:val="en-US" w:eastAsia="zh-CN"/>
              </w:rPr>
              <w:t xml:space="preserve"> Rel-</w:t>
            </w:r>
            <w:r w:rsidRPr="00834BF5">
              <w:rPr>
                <w:lang w:val="en-US" w:eastAsia="zh-CN"/>
              </w:rPr>
              <w:t>1</w:t>
            </w:r>
            <w:r>
              <w:rPr>
                <w:lang w:val="en-US" w:eastAsia="zh-CN"/>
              </w:rPr>
              <w:t xml:space="preserve">0 CA with </w:t>
            </w:r>
            <w:r w:rsidRPr="006B17AB">
              <w:rPr>
                <w:i/>
              </w:rPr>
              <w:t>radioResourceConfigCommonSCell</w:t>
            </w:r>
            <w:r>
              <w:t xml:space="preserve"> but requiring backhaul signalling between the two eNBs</w:t>
            </w:r>
            <w:r>
              <w:rPr>
                <w:i/>
              </w:rPr>
              <w:t xml:space="preserve"> </w:t>
            </w:r>
            <w:r w:rsidR="006931BC" w:rsidRPr="00834BF5">
              <w:rPr>
                <w:lang w:val="en-US" w:eastAsia="zh-CN"/>
              </w:rPr>
              <w:t>.</w:t>
            </w:r>
          </w:p>
        </w:tc>
        <w:tc>
          <w:tcPr>
            <w:tcW w:w="3285" w:type="dxa"/>
            <w:shd w:val="clear" w:color="auto" w:fill="auto"/>
          </w:tcPr>
          <w:p w:rsidR="006931BC" w:rsidRPr="00834BF5" w:rsidRDefault="00467F19" w:rsidP="007E5490">
            <w:pPr>
              <w:pStyle w:val="TAC"/>
              <w:spacing w:before="60" w:after="60"/>
              <w:jc w:val="left"/>
              <w:rPr>
                <w:lang w:val="en-US" w:eastAsia="zh-CN"/>
              </w:rPr>
            </w:pPr>
            <w:r>
              <w:rPr>
                <w:lang w:val="en-US" w:eastAsia="zh-CN"/>
              </w:rPr>
              <w:t>Direct</w:t>
            </w:r>
            <w:r w:rsidRPr="00834BF5">
              <w:rPr>
                <w:lang w:val="en-US" w:eastAsia="zh-CN"/>
              </w:rPr>
              <w:t xml:space="preserve"> </w:t>
            </w:r>
            <w:r w:rsidR="006931BC" w:rsidRPr="00834BF5">
              <w:rPr>
                <w:lang w:val="en-US" w:eastAsia="zh-CN"/>
              </w:rPr>
              <w:t>configuration</w:t>
            </w:r>
            <w:r w:rsidR="006D46A1">
              <w:rPr>
                <w:lang w:val="en-US" w:eastAsia="zh-CN"/>
              </w:rPr>
              <w:t xml:space="preserve"> from </w:t>
            </w:r>
            <w:r w:rsidR="003154BF">
              <w:rPr>
                <w:lang w:val="en-US" w:eastAsia="zh-CN"/>
              </w:rPr>
              <w:t>small cell eNB</w:t>
            </w:r>
            <w:r w:rsidR="008353B0">
              <w:rPr>
                <w:lang w:val="en-US" w:eastAsia="zh-CN"/>
              </w:rPr>
              <w:t xml:space="preserve"> to the UE</w:t>
            </w:r>
            <w:r w:rsidR="006931BC" w:rsidRPr="00834BF5">
              <w:rPr>
                <w:lang w:val="en-US" w:eastAsia="zh-CN"/>
              </w:rPr>
              <w:t>.</w:t>
            </w:r>
          </w:p>
          <w:p w:rsidR="00D773BF" w:rsidRPr="00834BF5" w:rsidRDefault="007E5490" w:rsidP="007E5490">
            <w:pPr>
              <w:pStyle w:val="TAC"/>
              <w:spacing w:before="60" w:after="60"/>
              <w:jc w:val="left"/>
              <w:rPr>
                <w:lang w:val="en-US" w:eastAsia="zh-CN"/>
              </w:rPr>
            </w:pPr>
            <w:r>
              <w:rPr>
                <w:lang w:val="en-US" w:eastAsia="zh-CN"/>
              </w:rPr>
              <w:t>No backhaul signaling required between the macro and small eNBs</w:t>
            </w:r>
            <w:r w:rsidR="006931BC" w:rsidRPr="00834BF5">
              <w:rPr>
                <w:lang w:val="en-US" w:eastAsia="zh-CN"/>
              </w:rPr>
              <w:t>.</w:t>
            </w:r>
          </w:p>
        </w:tc>
      </w:tr>
      <w:tr w:rsidR="00D773BF" w:rsidRPr="00834BF5" w:rsidTr="00241FC3">
        <w:trPr>
          <w:trHeight w:val="1889"/>
        </w:trPr>
        <w:tc>
          <w:tcPr>
            <w:tcW w:w="3285" w:type="dxa"/>
            <w:shd w:val="clear" w:color="auto" w:fill="auto"/>
          </w:tcPr>
          <w:p w:rsidR="006931BC" w:rsidRPr="00B77E5A" w:rsidRDefault="00BC3C67" w:rsidP="00241FC3">
            <w:pPr>
              <w:pStyle w:val="TAH"/>
              <w:spacing w:before="60" w:after="60"/>
              <w:ind w:right="270"/>
              <w:jc w:val="left"/>
              <w:rPr>
                <w:b w:val="0"/>
                <w:lang w:val="en-US" w:eastAsia="zh-CN"/>
              </w:rPr>
            </w:pPr>
            <w:r w:rsidRPr="00B77E5A">
              <w:rPr>
                <w:b w:val="0"/>
                <w:lang w:val="en-US" w:eastAsia="zh-CN"/>
              </w:rPr>
              <w:t>Configure s</w:t>
            </w:r>
            <w:r w:rsidR="006931BC" w:rsidRPr="00B77E5A">
              <w:rPr>
                <w:b w:val="0"/>
                <w:lang w:val="en-US" w:eastAsia="zh-CN"/>
              </w:rPr>
              <w:t>mall cell’s dedicated radio resource configuration</w:t>
            </w:r>
            <w:r w:rsidRPr="00B77E5A">
              <w:rPr>
                <w:b w:val="0"/>
                <w:lang w:val="en-US" w:eastAsia="zh-CN"/>
              </w:rPr>
              <w:t>s</w:t>
            </w:r>
          </w:p>
          <w:p w:rsidR="00D773BF" w:rsidRPr="00B77E5A" w:rsidRDefault="00D773BF" w:rsidP="008353B0">
            <w:pPr>
              <w:pStyle w:val="TAH"/>
              <w:spacing w:before="60" w:after="60"/>
              <w:jc w:val="right"/>
              <w:rPr>
                <w:b w:val="0"/>
                <w:lang w:val="en-US" w:eastAsia="zh-CN"/>
              </w:rPr>
            </w:pPr>
          </w:p>
        </w:tc>
        <w:tc>
          <w:tcPr>
            <w:tcW w:w="3285" w:type="dxa"/>
            <w:shd w:val="clear" w:color="auto" w:fill="auto"/>
          </w:tcPr>
          <w:p w:rsidR="00D773BF" w:rsidRPr="00834BF5" w:rsidRDefault="008353B0" w:rsidP="00241FC3">
            <w:pPr>
              <w:pStyle w:val="TAC"/>
              <w:spacing w:before="60" w:after="60"/>
              <w:jc w:val="left"/>
              <w:rPr>
                <w:lang w:val="en-US" w:eastAsia="zh-CN"/>
              </w:rPr>
            </w:pPr>
            <w:r>
              <w:rPr>
                <w:lang w:val="en-US" w:eastAsia="zh-CN"/>
              </w:rPr>
              <w:t xml:space="preserve">Similar to Rel-10 CA with </w:t>
            </w:r>
            <w:r w:rsidRPr="006B17AB">
              <w:rPr>
                <w:i/>
              </w:rPr>
              <w:t>radioResourceConfigDedicatedSCell</w:t>
            </w:r>
            <w:r>
              <w:rPr>
                <w:lang w:val="en-US" w:eastAsia="zh-CN"/>
              </w:rPr>
              <w:t xml:space="preserve"> </w:t>
            </w:r>
            <w:r>
              <w:t>but requiring backhaul signalling between the two eNBs.</w:t>
            </w:r>
          </w:p>
        </w:tc>
        <w:tc>
          <w:tcPr>
            <w:tcW w:w="3285" w:type="dxa"/>
            <w:shd w:val="clear" w:color="auto" w:fill="auto"/>
          </w:tcPr>
          <w:p w:rsidR="0086369C" w:rsidRPr="00834BF5" w:rsidRDefault="00467F19" w:rsidP="00241FC3">
            <w:pPr>
              <w:pStyle w:val="TAC"/>
              <w:spacing w:before="60" w:after="60"/>
              <w:jc w:val="left"/>
              <w:rPr>
                <w:lang w:val="en-US" w:eastAsia="zh-CN"/>
              </w:rPr>
            </w:pPr>
            <w:r>
              <w:rPr>
                <w:lang w:val="en-US" w:eastAsia="zh-CN"/>
              </w:rPr>
              <w:t>Direct</w:t>
            </w:r>
            <w:r w:rsidRPr="00834BF5">
              <w:rPr>
                <w:lang w:val="en-US" w:eastAsia="zh-CN"/>
              </w:rPr>
              <w:t xml:space="preserve"> </w:t>
            </w:r>
            <w:r w:rsidR="006931BC" w:rsidRPr="00834BF5">
              <w:rPr>
                <w:lang w:val="en-US" w:eastAsia="zh-CN"/>
              </w:rPr>
              <w:t>configuration from small cell eNB</w:t>
            </w:r>
            <w:r w:rsidR="008353B0">
              <w:rPr>
                <w:lang w:val="en-US" w:eastAsia="zh-CN"/>
              </w:rPr>
              <w:t xml:space="preserve"> to the UE</w:t>
            </w:r>
            <w:r w:rsidR="006931BC" w:rsidRPr="00834BF5">
              <w:rPr>
                <w:lang w:val="en-US" w:eastAsia="zh-CN"/>
              </w:rPr>
              <w:t>.</w:t>
            </w:r>
            <w:r w:rsidR="00513016">
              <w:rPr>
                <w:lang w:val="en-US" w:eastAsia="zh-CN"/>
              </w:rPr>
              <w:t xml:space="preserve"> </w:t>
            </w:r>
            <w:r w:rsidR="008353B0">
              <w:rPr>
                <w:lang w:val="en-US" w:eastAsia="zh-CN"/>
              </w:rPr>
              <w:t>Because the configuration of the small cell is likely to depend on the configuration of the macro cell (in order to guarantee that the UE capabilities are not exceeded), backhaul signalling between the two eNBs is probably also required.</w:t>
            </w:r>
          </w:p>
        </w:tc>
      </w:tr>
      <w:tr w:rsidR="00D773BF" w:rsidRPr="00834BF5" w:rsidTr="00834BF5">
        <w:tc>
          <w:tcPr>
            <w:tcW w:w="3285" w:type="dxa"/>
            <w:shd w:val="clear" w:color="auto" w:fill="auto"/>
          </w:tcPr>
          <w:p w:rsidR="006931BC" w:rsidRPr="00B77E5A" w:rsidRDefault="006931BC" w:rsidP="00241FC3">
            <w:pPr>
              <w:pStyle w:val="TAH"/>
              <w:spacing w:before="60" w:after="60"/>
              <w:ind w:right="270"/>
              <w:jc w:val="left"/>
              <w:rPr>
                <w:b w:val="0"/>
                <w:lang w:val="en-US" w:eastAsia="zh-CN"/>
              </w:rPr>
            </w:pPr>
            <w:r w:rsidRPr="00B77E5A">
              <w:rPr>
                <w:b w:val="0"/>
                <w:lang w:val="en-US" w:eastAsia="zh-CN"/>
              </w:rPr>
              <w:t>Measurement and mobility control for small cells</w:t>
            </w:r>
          </w:p>
          <w:p w:rsidR="00D773BF" w:rsidRPr="00B77E5A" w:rsidRDefault="00D773BF" w:rsidP="008353B0">
            <w:pPr>
              <w:pStyle w:val="TAH"/>
              <w:spacing w:before="60" w:after="60"/>
              <w:jc w:val="right"/>
              <w:rPr>
                <w:b w:val="0"/>
                <w:lang w:val="en-US" w:eastAsia="zh-CN"/>
              </w:rPr>
            </w:pPr>
          </w:p>
        </w:tc>
        <w:tc>
          <w:tcPr>
            <w:tcW w:w="3285" w:type="dxa"/>
            <w:shd w:val="clear" w:color="auto" w:fill="auto"/>
          </w:tcPr>
          <w:p w:rsidR="00D773BF" w:rsidRPr="004275C0" w:rsidRDefault="008353B0" w:rsidP="007E5490">
            <w:pPr>
              <w:pStyle w:val="TAC"/>
              <w:spacing w:before="60" w:after="60"/>
              <w:jc w:val="left"/>
              <w:rPr>
                <w:lang w:eastAsia="zh-CN"/>
              </w:rPr>
            </w:pPr>
            <w:r>
              <w:rPr>
                <w:lang w:eastAsia="zh-CN"/>
              </w:rPr>
              <w:t xml:space="preserve">Best suited for </w:t>
            </w:r>
            <w:r w:rsidR="004275C0" w:rsidRPr="004275C0">
              <w:rPr>
                <w:lang w:eastAsia="zh-CN"/>
              </w:rPr>
              <w:t>“centralized” mobility where macro eNB fully manages macro as well as small cell mobility (some information might need to be exchanged anyway between macro and small cell)</w:t>
            </w:r>
          </w:p>
        </w:tc>
        <w:tc>
          <w:tcPr>
            <w:tcW w:w="3285" w:type="dxa"/>
            <w:shd w:val="clear" w:color="auto" w:fill="auto"/>
          </w:tcPr>
          <w:p w:rsidR="00D773BF" w:rsidRPr="004275C0" w:rsidRDefault="008353B0" w:rsidP="008353B0">
            <w:pPr>
              <w:pStyle w:val="TAC"/>
              <w:spacing w:before="60" w:after="60"/>
              <w:jc w:val="left"/>
              <w:rPr>
                <w:lang w:eastAsia="zh-CN"/>
              </w:rPr>
            </w:pPr>
            <w:r>
              <w:rPr>
                <w:lang w:eastAsia="zh-CN"/>
              </w:rPr>
              <w:t xml:space="preserve">Allows </w:t>
            </w:r>
            <w:r w:rsidR="004275C0" w:rsidRPr="004275C0">
              <w:rPr>
                <w:lang w:eastAsia="zh-CN"/>
              </w:rPr>
              <w:t>“distributed” mobility solutions where small cell might take autonomous decisions.</w:t>
            </w:r>
          </w:p>
        </w:tc>
      </w:tr>
      <w:tr w:rsidR="00D773BF" w:rsidRPr="00834BF5" w:rsidTr="00834BF5">
        <w:tc>
          <w:tcPr>
            <w:tcW w:w="3285" w:type="dxa"/>
            <w:shd w:val="clear" w:color="auto" w:fill="auto"/>
          </w:tcPr>
          <w:p w:rsidR="006931BC" w:rsidRPr="00B77E5A" w:rsidRDefault="009839A2" w:rsidP="00241FC3">
            <w:pPr>
              <w:pStyle w:val="TAH"/>
              <w:spacing w:before="60" w:after="60"/>
              <w:ind w:right="270"/>
              <w:jc w:val="left"/>
              <w:rPr>
                <w:b w:val="0"/>
                <w:lang w:val="en-US" w:eastAsia="zh-CN"/>
              </w:rPr>
            </w:pPr>
            <w:r w:rsidRPr="00B77E5A">
              <w:rPr>
                <w:b w:val="0"/>
                <w:lang w:val="en-US" w:eastAsia="zh-CN"/>
              </w:rPr>
              <w:t xml:space="preserve">Configure </w:t>
            </w:r>
            <w:r w:rsidR="006931BC" w:rsidRPr="00B77E5A">
              <w:rPr>
                <w:b w:val="0"/>
                <w:lang w:val="en-US" w:eastAsia="zh-CN"/>
              </w:rPr>
              <w:t>DRBs for small cells</w:t>
            </w:r>
            <w:r w:rsidR="008353B0" w:rsidRPr="00B77E5A">
              <w:rPr>
                <w:b w:val="0"/>
                <w:lang w:val="en-US" w:eastAsia="zh-CN"/>
              </w:rPr>
              <w:t xml:space="preserve"> in case of bearer offload</w:t>
            </w:r>
          </w:p>
          <w:p w:rsidR="00D773BF" w:rsidRPr="00B77E5A" w:rsidRDefault="00D773BF" w:rsidP="008353B0">
            <w:pPr>
              <w:pStyle w:val="TAH"/>
              <w:spacing w:before="60" w:after="60"/>
              <w:jc w:val="right"/>
              <w:rPr>
                <w:b w:val="0"/>
                <w:lang w:eastAsia="zh-CN"/>
              </w:rPr>
            </w:pPr>
          </w:p>
        </w:tc>
        <w:tc>
          <w:tcPr>
            <w:tcW w:w="3285" w:type="dxa"/>
            <w:shd w:val="clear" w:color="auto" w:fill="auto"/>
          </w:tcPr>
          <w:p w:rsidR="00D773BF" w:rsidRPr="00834BF5" w:rsidRDefault="006931BC" w:rsidP="007E5490">
            <w:pPr>
              <w:pStyle w:val="TAC"/>
              <w:spacing w:before="60" w:after="60"/>
              <w:jc w:val="left"/>
              <w:rPr>
                <w:lang w:val="en-US" w:eastAsia="zh-CN"/>
              </w:rPr>
            </w:pPr>
            <w:r w:rsidRPr="00834BF5">
              <w:rPr>
                <w:lang w:val="en-US" w:eastAsia="zh-CN"/>
              </w:rPr>
              <w:t>Macro eNB needs to ask for DRBs configuration from small cell eNB and then configures to the UE.</w:t>
            </w:r>
            <w:r w:rsidR="00EC7B8E">
              <w:rPr>
                <w:lang w:val="en-US" w:eastAsia="zh-CN"/>
              </w:rPr>
              <w:t xml:space="preserve"> S</w:t>
            </w:r>
            <w:r w:rsidR="00EC7B8E" w:rsidRPr="00EC7B8E">
              <w:rPr>
                <w:lang w:val="en-US" w:eastAsia="zh-CN"/>
              </w:rPr>
              <w:t xml:space="preserve">ome </w:t>
            </w:r>
            <w:r w:rsidR="004E0A67">
              <w:rPr>
                <w:lang w:val="en-US" w:eastAsia="zh-CN"/>
              </w:rPr>
              <w:t xml:space="preserve">information </w:t>
            </w:r>
            <w:r w:rsidR="00EC7B8E" w:rsidRPr="00EC7B8E">
              <w:rPr>
                <w:lang w:val="en-US" w:eastAsia="zh-CN"/>
              </w:rPr>
              <w:t>exchange between macro and small cell eNB</w:t>
            </w:r>
            <w:r w:rsidR="00EC7B8E">
              <w:rPr>
                <w:lang w:val="en-US" w:eastAsia="zh-CN"/>
              </w:rPr>
              <w:t xml:space="preserve"> is needed.</w:t>
            </w:r>
          </w:p>
        </w:tc>
        <w:tc>
          <w:tcPr>
            <w:tcW w:w="3285" w:type="dxa"/>
            <w:shd w:val="clear" w:color="auto" w:fill="auto"/>
          </w:tcPr>
          <w:p w:rsidR="008353B0" w:rsidRDefault="008353B0" w:rsidP="007E5490">
            <w:pPr>
              <w:pStyle w:val="TAC"/>
              <w:spacing w:before="60" w:after="60"/>
              <w:jc w:val="left"/>
              <w:rPr>
                <w:lang w:val="en-US" w:eastAsia="zh-CN"/>
              </w:rPr>
            </w:pPr>
            <w:r>
              <w:rPr>
                <w:lang w:val="en-US" w:eastAsia="zh-CN"/>
              </w:rPr>
              <w:t>Direct configuration form small cell eNB to the UE.</w:t>
            </w:r>
          </w:p>
          <w:p w:rsidR="00D773BF" w:rsidRPr="00834BF5" w:rsidRDefault="008353B0" w:rsidP="00241FC3">
            <w:pPr>
              <w:pStyle w:val="TAC"/>
              <w:spacing w:before="60" w:after="60"/>
              <w:jc w:val="left"/>
              <w:rPr>
                <w:lang w:val="en-US" w:eastAsia="zh-CN"/>
              </w:rPr>
            </w:pPr>
            <w:r>
              <w:rPr>
                <w:lang w:val="en-US" w:eastAsia="zh-CN"/>
              </w:rPr>
              <w:t>Because the configuration of the small cell is likely to depend on the configuration of the macro cell (in order to guarantee that the UE capabilities are not exceeded), backhaul signalling between the two eNBs is probably also required.</w:t>
            </w:r>
          </w:p>
        </w:tc>
      </w:tr>
    </w:tbl>
    <w:p w:rsidR="00616830" w:rsidRDefault="00616830" w:rsidP="00616830">
      <w:pPr>
        <w:rPr>
          <w:lang w:val="en-US" w:eastAsia="zh-CN"/>
        </w:rPr>
      </w:pPr>
    </w:p>
    <w:p w:rsidR="0064384D" w:rsidRPr="00616830" w:rsidRDefault="00946787" w:rsidP="0064384D">
      <w:pPr>
        <w:rPr>
          <w:lang w:val="en-US" w:eastAsia="zh-CN"/>
        </w:rPr>
      </w:pPr>
      <w:r>
        <w:rPr>
          <w:lang w:val="en-US" w:eastAsia="zh-CN"/>
        </w:rPr>
        <w:t xml:space="preserve">Because it resembles Rel-10 CA, the Single RRC model could be seen as simpler. The Dual RRC model is certainly different from Rel-10 CA, perhaps more complex, but by giving more freedom to the small cell, it could potentially alleviate the macro eNB while also potentially reducing signalling between the two eNBs. </w:t>
      </w:r>
      <w:r w:rsidR="00616830" w:rsidRPr="00616830">
        <w:rPr>
          <w:lang w:val="en-US" w:eastAsia="zh-CN"/>
        </w:rPr>
        <w:t>However, it also brings impact to the UE. The impact analysis can be based on how much RRC signaling is essentially required between UE and small cell eNB.</w:t>
      </w:r>
      <w:r w:rsidR="00616830">
        <w:rPr>
          <w:lang w:val="en-US" w:eastAsia="zh-CN"/>
        </w:rPr>
        <w:t xml:space="preserve"> B</w:t>
      </w:r>
      <w:r w:rsidR="00616830" w:rsidRPr="00616830">
        <w:rPr>
          <w:lang w:val="en-US" w:eastAsia="zh-CN"/>
        </w:rPr>
        <w:t xml:space="preserve">asically it is the tradeoff between performance and complexity </w:t>
      </w:r>
      <w:r w:rsidR="00616830">
        <w:rPr>
          <w:lang w:val="en-US" w:eastAsia="zh-CN"/>
        </w:rPr>
        <w:t>behind t</w:t>
      </w:r>
      <w:r w:rsidR="00616830" w:rsidRPr="00616830">
        <w:rPr>
          <w:lang w:val="en-US" w:eastAsia="zh-CN"/>
        </w:rPr>
        <w:t>he</w:t>
      </w:r>
      <w:r w:rsidR="00616830">
        <w:rPr>
          <w:lang w:val="en-US" w:eastAsia="zh-CN"/>
        </w:rPr>
        <w:t>se two</w:t>
      </w:r>
      <w:r w:rsidR="00616830" w:rsidRPr="00616830">
        <w:rPr>
          <w:lang w:val="en-US" w:eastAsia="zh-CN"/>
        </w:rPr>
        <w:t xml:space="preserve"> RRC model</w:t>
      </w:r>
      <w:r w:rsidR="00616830">
        <w:rPr>
          <w:lang w:val="en-US" w:eastAsia="zh-CN"/>
        </w:rPr>
        <w:t>s</w:t>
      </w:r>
      <w:r w:rsidR="00616830" w:rsidRPr="00616830">
        <w:rPr>
          <w:lang w:val="en-US" w:eastAsia="zh-CN"/>
        </w:rPr>
        <w:t>.</w:t>
      </w:r>
      <w:r w:rsidR="0064384D" w:rsidRPr="0064384D">
        <w:rPr>
          <w:lang w:val="en-US" w:eastAsia="zh-CN"/>
        </w:rPr>
        <w:t xml:space="preserve"> </w:t>
      </w:r>
      <w:r w:rsidR="004F7457">
        <w:rPr>
          <w:lang w:val="en-US" w:eastAsia="zh-CN"/>
        </w:rPr>
        <w:t xml:space="preserve">Moreover, given that current TR supports such a wide range of non-ideal backhaul options, </w:t>
      </w:r>
      <w:r w:rsidR="004F7457" w:rsidRPr="00616830">
        <w:rPr>
          <w:lang w:val="en-US" w:eastAsia="zh-CN"/>
        </w:rPr>
        <w:t>whether to have unified or separate RRC solutions for different backhaul options needs to be</w:t>
      </w:r>
      <w:r w:rsidR="004F7457">
        <w:rPr>
          <w:lang w:val="en-US" w:eastAsia="zh-CN"/>
        </w:rPr>
        <w:t xml:space="preserve"> carefully</w:t>
      </w:r>
      <w:r w:rsidR="004F7457" w:rsidRPr="00616830">
        <w:rPr>
          <w:lang w:val="en-US" w:eastAsia="zh-CN"/>
        </w:rPr>
        <w:t xml:space="preserve"> considered</w:t>
      </w:r>
      <w:r w:rsidR="004F7457">
        <w:rPr>
          <w:lang w:val="en-US" w:eastAsia="zh-CN"/>
        </w:rPr>
        <w:t>.</w:t>
      </w:r>
    </w:p>
    <w:p w:rsidR="0034111C" w:rsidRDefault="00C85369">
      <w:pPr>
        <w:pStyle w:val="Heading1"/>
      </w:pPr>
      <w:r>
        <w:t>3</w:t>
      </w:r>
      <w:r w:rsidR="0034111C" w:rsidRPr="00B266B0">
        <w:tab/>
      </w:r>
      <w:r w:rsidR="00EE7FA7" w:rsidRPr="00B266B0">
        <w:t>Conclusion</w:t>
      </w:r>
    </w:p>
    <w:p w:rsidR="003A0271" w:rsidRPr="00B266B0" w:rsidRDefault="00CB3D31" w:rsidP="00410BA7">
      <w:r>
        <w:t xml:space="preserve">In this contribution, we discuss C-plane functions and alternatives for Rel-12’s dual connectivity and </w:t>
      </w:r>
      <w:bookmarkStart w:id="2" w:name="OLE_LINK1"/>
      <w:bookmarkStart w:id="3" w:name="OLE_LINK2"/>
      <w:r w:rsidR="00785CED">
        <w:t>propose to study</w:t>
      </w:r>
      <w:r w:rsidR="00410BA7">
        <w:t xml:space="preserve"> both single and dual RRC approaches further.</w:t>
      </w:r>
      <w:bookmarkEnd w:id="2"/>
      <w:bookmarkEnd w:id="3"/>
    </w:p>
    <w:p w:rsidR="0034111C" w:rsidRDefault="0034111C">
      <w:pPr>
        <w:pStyle w:val="Heading1"/>
      </w:pPr>
      <w:r w:rsidRPr="00B266B0">
        <w:t>References</w:t>
      </w:r>
    </w:p>
    <w:p w:rsidR="0034111C" w:rsidRDefault="00537F17" w:rsidP="00537F17">
      <w:pPr>
        <w:pStyle w:val="ListParagraph"/>
        <w:numPr>
          <w:ilvl w:val="0"/>
          <w:numId w:val="27"/>
        </w:numPr>
      </w:pPr>
      <w:r w:rsidRPr="00537F17">
        <w:t xml:space="preserve">[81#32] [LTE/SCE] </w:t>
      </w:r>
      <w:r w:rsidR="00C704D4">
        <w:t>D</w:t>
      </w:r>
      <w:r w:rsidR="00C704D4" w:rsidRPr="00537F17">
        <w:t xml:space="preserve">iscuss </w:t>
      </w:r>
      <w:r w:rsidRPr="00537F17">
        <w:t>and quantify the challenges listed in the TR</w:t>
      </w:r>
      <w:r>
        <w:t xml:space="preserve">, </w:t>
      </w:r>
      <w:r w:rsidR="00AB5C37" w:rsidRPr="00AB5C37">
        <w:t>NTT DOCOMO, INC.</w:t>
      </w:r>
    </w:p>
    <w:p w:rsidR="00AB5C37" w:rsidRDefault="00AB5C37" w:rsidP="001B017F">
      <w:pPr>
        <w:pStyle w:val="ListParagraph"/>
        <w:numPr>
          <w:ilvl w:val="0"/>
          <w:numId w:val="27"/>
        </w:numPr>
      </w:pPr>
      <w:r>
        <w:t>R2-13</w:t>
      </w:r>
      <w:r w:rsidR="001061C7" w:rsidRPr="001061C7">
        <w:rPr>
          <w:highlight w:val="yellow"/>
        </w:rPr>
        <w:t>xxxx</w:t>
      </w:r>
      <w:r>
        <w:t xml:space="preserve">, </w:t>
      </w:r>
      <w:r w:rsidR="001B017F" w:rsidRPr="001B017F">
        <w:t>U-plane protocol architecture for dual-connectivity</w:t>
      </w:r>
      <w:r w:rsidR="001B017F">
        <w:t xml:space="preserve">, </w:t>
      </w:r>
      <w:r w:rsidR="001B017F" w:rsidRPr="001B017F">
        <w:t>Nokia Siemens Networks, Nokia Corporation</w:t>
      </w:r>
    </w:p>
    <w:p w:rsidR="00537F17" w:rsidRPr="00B266B0" w:rsidRDefault="00AB5C37" w:rsidP="00AB5C37">
      <w:pPr>
        <w:pStyle w:val="ListParagraph"/>
        <w:numPr>
          <w:ilvl w:val="0"/>
          <w:numId w:val="27"/>
        </w:numPr>
      </w:pPr>
      <w:r w:rsidRPr="00AB5C37">
        <w:t>R2-130488</w:t>
      </w:r>
      <w:r>
        <w:t xml:space="preserve">, </w:t>
      </w:r>
      <w:r w:rsidRPr="00AB5C37">
        <w:t>Necessity of C-plane architecture enhancements for dual connectivity</w:t>
      </w:r>
      <w:r>
        <w:t>,</w:t>
      </w:r>
      <w:r w:rsidRPr="00AB5C37">
        <w:t xml:space="preserve"> NTT DOCOMO, INC.</w:t>
      </w:r>
    </w:p>
    <w:sectPr w:rsidR="00537F17" w:rsidRPr="00B266B0" w:rsidSect="001061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52A" w:rsidRDefault="0024352A">
      <w:r>
        <w:separator/>
      </w:r>
    </w:p>
  </w:endnote>
  <w:endnote w:type="continuationSeparator" w:id="0">
    <w:p w:rsidR="0024352A" w:rsidRDefault="0024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52A" w:rsidRDefault="0024352A">
      <w:r>
        <w:separator/>
      </w:r>
    </w:p>
  </w:footnote>
  <w:footnote w:type="continuationSeparator" w:id="0">
    <w:p w:rsidR="0024352A" w:rsidRDefault="002435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822032"/>
    <w:lvl w:ilvl="0">
      <w:numFmt w:val="decimal"/>
      <w:lvlText w:val="*"/>
      <w:lvlJc w:val="left"/>
    </w:lvl>
  </w:abstractNum>
  <w:abstractNum w:abstractNumId="1">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3D87E0B"/>
    <w:multiLevelType w:val="singleLevel"/>
    <w:tmpl w:val="0C09000F"/>
    <w:lvl w:ilvl="0">
      <w:start w:val="1"/>
      <w:numFmt w:val="decimal"/>
      <w:lvlText w:val="%1."/>
      <w:lvlJc w:val="left"/>
      <w:pPr>
        <w:tabs>
          <w:tab w:val="num" w:pos="360"/>
        </w:tabs>
        <w:ind w:left="360" w:hanging="360"/>
      </w:pPr>
    </w:lvl>
  </w:abstractNum>
  <w:abstractNum w:abstractNumId="3">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2AB369C"/>
    <w:multiLevelType w:val="hybridMultilevel"/>
    <w:tmpl w:val="6582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42164A"/>
    <w:multiLevelType w:val="singleLevel"/>
    <w:tmpl w:val="96665D84"/>
    <w:lvl w:ilvl="0">
      <w:start w:val="1"/>
      <w:numFmt w:val="decimal"/>
      <w:lvlText w:val="%1)"/>
      <w:legacy w:legacy="1" w:legacySpace="0" w:legacyIndent="283"/>
      <w:lvlJc w:val="left"/>
      <w:pPr>
        <w:ind w:left="850" w:hanging="283"/>
      </w:p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BF055E"/>
    <w:multiLevelType w:val="singleLevel"/>
    <w:tmpl w:val="96665D84"/>
    <w:lvl w:ilvl="0">
      <w:start w:val="1"/>
      <w:numFmt w:val="decimal"/>
      <w:lvlText w:val="%1)"/>
      <w:legacy w:legacy="1" w:legacySpace="0" w:legacyIndent="283"/>
      <w:lvlJc w:val="left"/>
      <w:pPr>
        <w:ind w:left="850" w:hanging="283"/>
      </w:pPr>
    </w:lvl>
  </w:abstractNum>
  <w:abstractNum w:abstractNumId="14">
    <w:nsid w:val="3B9A3C2A"/>
    <w:multiLevelType w:val="singleLevel"/>
    <w:tmpl w:val="96665D84"/>
    <w:lvl w:ilvl="0">
      <w:start w:val="1"/>
      <w:numFmt w:val="decimal"/>
      <w:lvlText w:val="%1)"/>
      <w:legacy w:legacy="1" w:legacySpace="0" w:legacyIndent="283"/>
      <w:lvlJc w:val="left"/>
      <w:pPr>
        <w:ind w:left="850" w:hanging="283"/>
      </w:pPr>
    </w:lvl>
  </w:abstractNum>
  <w:abstractNum w:abstractNumId="15">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2E16DD3"/>
    <w:multiLevelType w:val="hybridMultilevel"/>
    <w:tmpl w:val="059EF44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31C53BC"/>
    <w:multiLevelType w:val="singleLevel"/>
    <w:tmpl w:val="0C09000F"/>
    <w:lvl w:ilvl="0">
      <w:start w:val="1"/>
      <w:numFmt w:val="decimal"/>
      <w:lvlText w:val="%1."/>
      <w:lvlJc w:val="left"/>
      <w:pPr>
        <w:tabs>
          <w:tab w:val="num" w:pos="360"/>
        </w:tabs>
        <w:ind w:left="360" w:hanging="360"/>
      </w:pPr>
    </w:lvl>
  </w:abstractNum>
  <w:abstractNum w:abstractNumId="19">
    <w:nsid w:val="47735013"/>
    <w:multiLevelType w:val="singleLevel"/>
    <w:tmpl w:val="96665D84"/>
    <w:lvl w:ilvl="0">
      <w:start w:val="1"/>
      <w:numFmt w:val="decimal"/>
      <w:lvlText w:val="%1)"/>
      <w:legacy w:legacy="1" w:legacySpace="0" w:legacyIndent="283"/>
      <w:lvlJc w:val="left"/>
      <w:pPr>
        <w:ind w:left="850" w:hanging="283"/>
      </w:pPr>
    </w:lvl>
  </w:abstractNum>
  <w:abstractNum w:abstractNumId="20">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ADD15A1"/>
    <w:multiLevelType w:val="hybridMultilevel"/>
    <w:tmpl w:val="091AA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15"/>
  </w:num>
  <w:num w:numId="4">
    <w:abstractNumId w:val="9"/>
  </w:num>
  <w:num w:numId="5">
    <w:abstractNumId w:val="21"/>
  </w:num>
  <w:num w:numId="6">
    <w:abstractNumId w:val="7"/>
  </w:num>
  <w:num w:numId="7">
    <w:abstractNumId w:val="20"/>
  </w:num>
  <w:num w:numId="8">
    <w:abstractNumId w:val="1"/>
  </w:num>
  <w:num w:numId="9">
    <w:abstractNumId w:val="26"/>
  </w:num>
  <w:num w:numId="10">
    <w:abstractNumId w:val="3"/>
  </w:num>
  <w:num w:numId="11">
    <w:abstractNumId w:val="8"/>
  </w:num>
  <w:num w:numId="12">
    <w:abstractNumId w:val="12"/>
  </w:num>
  <w:num w:numId="13">
    <w:abstractNumId w:val="14"/>
  </w:num>
  <w:num w:numId="14">
    <w:abstractNumId w:val="23"/>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3"/>
  </w:num>
  <w:num w:numId="17">
    <w:abstractNumId w:val="10"/>
  </w:num>
  <w:num w:numId="18">
    <w:abstractNumId w:val="25"/>
  </w:num>
  <w:num w:numId="19">
    <w:abstractNumId w:val="19"/>
  </w:num>
  <w:num w:numId="20">
    <w:abstractNumId w:val="18"/>
  </w:num>
  <w:num w:numId="21">
    <w:abstractNumId w:val="2"/>
  </w:num>
  <w:num w:numId="22">
    <w:abstractNumId w:val="4"/>
  </w:num>
  <w:num w:numId="23">
    <w:abstractNumId w:val="24"/>
  </w:num>
  <w:num w:numId="24">
    <w:abstractNumId w:val="5"/>
  </w:num>
  <w:num w:numId="25">
    <w:abstractNumId w:val="6"/>
  </w:num>
  <w:num w:numId="26">
    <w:abstractNumId w:val="2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74C4"/>
    <w:rsid w:val="00017EDA"/>
    <w:rsid w:val="00022F26"/>
    <w:rsid w:val="00027DDC"/>
    <w:rsid w:val="00034CCD"/>
    <w:rsid w:val="00041678"/>
    <w:rsid w:val="00043426"/>
    <w:rsid w:val="000511F9"/>
    <w:rsid w:val="0005151A"/>
    <w:rsid w:val="000528A2"/>
    <w:rsid w:val="00056544"/>
    <w:rsid w:val="000626EE"/>
    <w:rsid w:val="00063D9E"/>
    <w:rsid w:val="000642FE"/>
    <w:rsid w:val="00064AD3"/>
    <w:rsid w:val="00065088"/>
    <w:rsid w:val="00075FDA"/>
    <w:rsid w:val="00096BE2"/>
    <w:rsid w:val="000A1CA1"/>
    <w:rsid w:val="000A20BA"/>
    <w:rsid w:val="000A3C8D"/>
    <w:rsid w:val="000A5380"/>
    <w:rsid w:val="000C2539"/>
    <w:rsid w:val="000C7664"/>
    <w:rsid w:val="000E337A"/>
    <w:rsid w:val="000F74E0"/>
    <w:rsid w:val="0010063C"/>
    <w:rsid w:val="00104E93"/>
    <w:rsid w:val="001061C7"/>
    <w:rsid w:val="00110482"/>
    <w:rsid w:val="0012673D"/>
    <w:rsid w:val="001367DC"/>
    <w:rsid w:val="00137972"/>
    <w:rsid w:val="00137D78"/>
    <w:rsid w:val="00150894"/>
    <w:rsid w:val="00165033"/>
    <w:rsid w:val="001670EA"/>
    <w:rsid w:val="001674A0"/>
    <w:rsid w:val="00172985"/>
    <w:rsid w:val="0017726A"/>
    <w:rsid w:val="001934CF"/>
    <w:rsid w:val="00193986"/>
    <w:rsid w:val="00197013"/>
    <w:rsid w:val="001A3916"/>
    <w:rsid w:val="001B017F"/>
    <w:rsid w:val="001B01FA"/>
    <w:rsid w:val="001B464C"/>
    <w:rsid w:val="001B7A30"/>
    <w:rsid w:val="001C0767"/>
    <w:rsid w:val="001C153C"/>
    <w:rsid w:val="001C765B"/>
    <w:rsid w:val="001D64D7"/>
    <w:rsid w:val="001F0658"/>
    <w:rsid w:val="001F5019"/>
    <w:rsid w:val="001F75DB"/>
    <w:rsid w:val="002034A8"/>
    <w:rsid w:val="00204B3A"/>
    <w:rsid w:val="002056D6"/>
    <w:rsid w:val="00205A73"/>
    <w:rsid w:val="0021143F"/>
    <w:rsid w:val="002149AF"/>
    <w:rsid w:val="00222A7A"/>
    <w:rsid w:val="00224A2C"/>
    <w:rsid w:val="002312F4"/>
    <w:rsid w:val="00231C7E"/>
    <w:rsid w:val="00231FC7"/>
    <w:rsid w:val="00236450"/>
    <w:rsid w:val="00240BAB"/>
    <w:rsid w:val="00241FC3"/>
    <w:rsid w:val="0024336B"/>
    <w:rsid w:val="0024352A"/>
    <w:rsid w:val="00252C17"/>
    <w:rsid w:val="0027042E"/>
    <w:rsid w:val="0028437A"/>
    <w:rsid w:val="00285510"/>
    <w:rsid w:val="002A2110"/>
    <w:rsid w:val="002A352A"/>
    <w:rsid w:val="002B132E"/>
    <w:rsid w:val="002B2813"/>
    <w:rsid w:val="002C1503"/>
    <w:rsid w:val="002C6034"/>
    <w:rsid w:val="002C6153"/>
    <w:rsid w:val="002D3330"/>
    <w:rsid w:val="002D365F"/>
    <w:rsid w:val="002D696C"/>
    <w:rsid w:val="002E0548"/>
    <w:rsid w:val="002E4923"/>
    <w:rsid w:val="002F72DA"/>
    <w:rsid w:val="00301F01"/>
    <w:rsid w:val="003048D7"/>
    <w:rsid w:val="00305A73"/>
    <w:rsid w:val="003071F6"/>
    <w:rsid w:val="00313CB0"/>
    <w:rsid w:val="00313F96"/>
    <w:rsid w:val="003154BF"/>
    <w:rsid w:val="00325D7A"/>
    <w:rsid w:val="00330798"/>
    <w:rsid w:val="00334CBB"/>
    <w:rsid w:val="00340947"/>
    <w:rsid w:val="0034111C"/>
    <w:rsid w:val="0034217F"/>
    <w:rsid w:val="00345405"/>
    <w:rsid w:val="00352D21"/>
    <w:rsid w:val="00357B9C"/>
    <w:rsid w:val="00364179"/>
    <w:rsid w:val="003642A6"/>
    <w:rsid w:val="0037751C"/>
    <w:rsid w:val="003A0271"/>
    <w:rsid w:val="003A597F"/>
    <w:rsid w:val="003A71A8"/>
    <w:rsid w:val="003B030B"/>
    <w:rsid w:val="003B6FA2"/>
    <w:rsid w:val="003D1154"/>
    <w:rsid w:val="003D402B"/>
    <w:rsid w:val="003D7E8C"/>
    <w:rsid w:val="003E7731"/>
    <w:rsid w:val="00410BA7"/>
    <w:rsid w:val="00414432"/>
    <w:rsid w:val="004176FF"/>
    <w:rsid w:val="00424FA7"/>
    <w:rsid w:val="0042683A"/>
    <w:rsid w:val="004275C0"/>
    <w:rsid w:val="00432110"/>
    <w:rsid w:val="00445FF7"/>
    <w:rsid w:val="00453341"/>
    <w:rsid w:val="004558A1"/>
    <w:rsid w:val="004567B7"/>
    <w:rsid w:val="00461210"/>
    <w:rsid w:val="004642DE"/>
    <w:rsid w:val="00467F19"/>
    <w:rsid w:val="0047570F"/>
    <w:rsid w:val="00483261"/>
    <w:rsid w:val="00485C69"/>
    <w:rsid w:val="004971F4"/>
    <w:rsid w:val="00497447"/>
    <w:rsid w:val="004A1A86"/>
    <w:rsid w:val="004A1CA0"/>
    <w:rsid w:val="004A5D7D"/>
    <w:rsid w:val="004B74FF"/>
    <w:rsid w:val="004C795A"/>
    <w:rsid w:val="004C7F93"/>
    <w:rsid w:val="004E0A67"/>
    <w:rsid w:val="004E1A79"/>
    <w:rsid w:val="004E5DD3"/>
    <w:rsid w:val="004F0DB4"/>
    <w:rsid w:val="004F5583"/>
    <w:rsid w:val="004F5835"/>
    <w:rsid w:val="004F6F32"/>
    <w:rsid w:val="004F7457"/>
    <w:rsid w:val="00500E72"/>
    <w:rsid w:val="00511079"/>
    <w:rsid w:val="0051251B"/>
    <w:rsid w:val="00513016"/>
    <w:rsid w:val="0051423C"/>
    <w:rsid w:val="00516FD9"/>
    <w:rsid w:val="00537F17"/>
    <w:rsid w:val="00543707"/>
    <w:rsid w:val="00553077"/>
    <w:rsid w:val="00560CF5"/>
    <w:rsid w:val="00587D8B"/>
    <w:rsid w:val="005975C4"/>
    <w:rsid w:val="005A2A50"/>
    <w:rsid w:val="005A4C46"/>
    <w:rsid w:val="005A5A9B"/>
    <w:rsid w:val="005D15B7"/>
    <w:rsid w:val="005D58F0"/>
    <w:rsid w:val="005D6BEA"/>
    <w:rsid w:val="005E1552"/>
    <w:rsid w:val="00604367"/>
    <w:rsid w:val="00614CD1"/>
    <w:rsid w:val="00616830"/>
    <w:rsid w:val="006178DE"/>
    <w:rsid w:val="00624445"/>
    <w:rsid w:val="00632A82"/>
    <w:rsid w:val="006345C3"/>
    <w:rsid w:val="00635366"/>
    <w:rsid w:val="0064384D"/>
    <w:rsid w:val="00646638"/>
    <w:rsid w:val="00646B15"/>
    <w:rsid w:val="00656ABD"/>
    <w:rsid w:val="00664BBF"/>
    <w:rsid w:val="00677925"/>
    <w:rsid w:val="00682F27"/>
    <w:rsid w:val="006931BC"/>
    <w:rsid w:val="006D1A43"/>
    <w:rsid w:val="006D46A1"/>
    <w:rsid w:val="006D4861"/>
    <w:rsid w:val="006E13D1"/>
    <w:rsid w:val="006E1DBA"/>
    <w:rsid w:val="006E6BA3"/>
    <w:rsid w:val="006F6FC4"/>
    <w:rsid w:val="007005A5"/>
    <w:rsid w:val="00700EDA"/>
    <w:rsid w:val="00711E13"/>
    <w:rsid w:val="00712EDA"/>
    <w:rsid w:val="0071705B"/>
    <w:rsid w:val="00723303"/>
    <w:rsid w:val="007236A3"/>
    <w:rsid w:val="00735C6F"/>
    <w:rsid w:val="00743852"/>
    <w:rsid w:val="00746EF1"/>
    <w:rsid w:val="00755871"/>
    <w:rsid w:val="00756832"/>
    <w:rsid w:val="00763F0D"/>
    <w:rsid w:val="00766907"/>
    <w:rsid w:val="0077548E"/>
    <w:rsid w:val="0078457B"/>
    <w:rsid w:val="00785CED"/>
    <w:rsid w:val="00787051"/>
    <w:rsid w:val="007909FA"/>
    <w:rsid w:val="0079628C"/>
    <w:rsid w:val="007973E6"/>
    <w:rsid w:val="007A3563"/>
    <w:rsid w:val="007B68C4"/>
    <w:rsid w:val="007B7496"/>
    <w:rsid w:val="007C2739"/>
    <w:rsid w:val="007C69A8"/>
    <w:rsid w:val="007D0C44"/>
    <w:rsid w:val="007D123A"/>
    <w:rsid w:val="007D41BD"/>
    <w:rsid w:val="007E5490"/>
    <w:rsid w:val="0080153E"/>
    <w:rsid w:val="008031D5"/>
    <w:rsid w:val="00821698"/>
    <w:rsid w:val="00826DD9"/>
    <w:rsid w:val="008278B6"/>
    <w:rsid w:val="00834BF5"/>
    <w:rsid w:val="008353B0"/>
    <w:rsid w:val="00840266"/>
    <w:rsid w:val="00853C07"/>
    <w:rsid w:val="00854553"/>
    <w:rsid w:val="00860A62"/>
    <w:rsid w:val="0086276F"/>
    <w:rsid w:val="0086369C"/>
    <w:rsid w:val="00865DE5"/>
    <w:rsid w:val="008743F3"/>
    <w:rsid w:val="0087444A"/>
    <w:rsid w:val="00875139"/>
    <w:rsid w:val="00875410"/>
    <w:rsid w:val="00883550"/>
    <w:rsid w:val="00883970"/>
    <w:rsid w:val="008A0DC7"/>
    <w:rsid w:val="008B051B"/>
    <w:rsid w:val="008B5290"/>
    <w:rsid w:val="008E0F52"/>
    <w:rsid w:val="008F4B07"/>
    <w:rsid w:val="00905E82"/>
    <w:rsid w:val="00907B1A"/>
    <w:rsid w:val="00915B81"/>
    <w:rsid w:val="009213BD"/>
    <w:rsid w:val="00927556"/>
    <w:rsid w:val="00940E8B"/>
    <w:rsid w:val="00943CAA"/>
    <w:rsid w:val="00946787"/>
    <w:rsid w:val="00964177"/>
    <w:rsid w:val="00980996"/>
    <w:rsid w:val="009839A2"/>
    <w:rsid w:val="00985EF7"/>
    <w:rsid w:val="009930E0"/>
    <w:rsid w:val="00996404"/>
    <w:rsid w:val="009969AA"/>
    <w:rsid w:val="00997B0D"/>
    <w:rsid w:val="00997CF4"/>
    <w:rsid w:val="009A142E"/>
    <w:rsid w:val="009B00BF"/>
    <w:rsid w:val="009C27E1"/>
    <w:rsid w:val="009C2DD2"/>
    <w:rsid w:val="009C40E5"/>
    <w:rsid w:val="009C51D5"/>
    <w:rsid w:val="009E5AF5"/>
    <w:rsid w:val="009E5D1C"/>
    <w:rsid w:val="009E6A3C"/>
    <w:rsid w:val="009F020C"/>
    <w:rsid w:val="009F7D66"/>
    <w:rsid w:val="00A16B88"/>
    <w:rsid w:val="00A238E8"/>
    <w:rsid w:val="00A25F05"/>
    <w:rsid w:val="00A30D0C"/>
    <w:rsid w:val="00A31F2B"/>
    <w:rsid w:val="00A37202"/>
    <w:rsid w:val="00A461AE"/>
    <w:rsid w:val="00A51E8D"/>
    <w:rsid w:val="00A718FF"/>
    <w:rsid w:val="00A75582"/>
    <w:rsid w:val="00A76B4A"/>
    <w:rsid w:val="00A938E6"/>
    <w:rsid w:val="00A9451A"/>
    <w:rsid w:val="00A94F24"/>
    <w:rsid w:val="00AA1A2C"/>
    <w:rsid w:val="00AB029D"/>
    <w:rsid w:val="00AB0EAC"/>
    <w:rsid w:val="00AB5C37"/>
    <w:rsid w:val="00AC02C1"/>
    <w:rsid w:val="00AC0AB6"/>
    <w:rsid w:val="00AD3455"/>
    <w:rsid w:val="00AD3CAD"/>
    <w:rsid w:val="00AF2B99"/>
    <w:rsid w:val="00AF3F7B"/>
    <w:rsid w:val="00AF7456"/>
    <w:rsid w:val="00B04F3D"/>
    <w:rsid w:val="00B1513F"/>
    <w:rsid w:val="00B266B0"/>
    <w:rsid w:val="00B3000E"/>
    <w:rsid w:val="00B326A8"/>
    <w:rsid w:val="00B5514F"/>
    <w:rsid w:val="00B63337"/>
    <w:rsid w:val="00B64F13"/>
    <w:rsid w:val="00B7267A"/>
    <w:rsid w:val="00B77E5A"/>
    <w:rsid w:val="00B80D90"/>
    <w:rsid w:val="00B82613"/>
    <w:rsid w:val="00B9198D"/>
    <w:rsid w:val="00B93008"/>
    <w:rsid w:val="00B94E0E"/>
    <w:rsid w:val="00B97CA3"/>
    <w:rsid w:val="00BA0728"/>
    <w:rsid w:val="00BA5BA7"/>
    <w:rsid w:val="00BB2867"/>
    <w:rsid w:val="00BB3E2B"/>
    <w:rsid w:val="00BB4733"/>
    <w:rsid w:val="00BC07D4"/>
    <w:rsid w:val="00BC12D8"/>
    <w:rsid w:val="00BC3C67"/>
    <w:rsid w:val="00BC73FD"/>
    <w:rsid w:val="00BE02B4"/>
    <w:rsid w:val="00BF10BC"/>
    <w:rsid w:val="00C0655B"/>
    <w:rsid w:val="00C10566"/>
    <w:rsid w:val="00C16920"/>
    <w:rsid w:val="00C25C04"/>
    <w:rsid w:val="00C36322"/>
    <w:rsid w:val="00C43FF0"/>
    <w:rsid w:val="00C47603"/>
    <w:rsid w:val="00C566FE"/>
    <w:rsid w:val="00C704D4"/>
    <w:rsid w:val="00C77174"/>
    <w:rsid w:val="00C85369"/>
    <w:rsid w:val="00C96F79"/>
    <w:rsid w:val="00CA6C54"/>
    <w:rsid w:val="00CB09DA"/>
    <w:rsid w:val="00CB3D31"/>
    <w:rsid w:val="00CB775B"/>
    <w:rsid w:val="00CC452A"/>
    <w:rsid w:val="00CD4690"/>
    <w:rsid w:val="00CF36F3"/>
    <w:rsid w:val="00CF5D28"/>
    <w:rsid w:val="00D064E8"/>
    <w:rsid w:val="00D47C16"/>
    <w:rsid w:val="00D50C12"/>
    <w:rsid w:val="00D53830"/>
    <w:rsid w:val="00D70130"/>
    <w:rsid w:val="00D73C57"/>
    <w:rsid w:val="00D773BF"/>
    <w:rsid w:val="00D874DF"/>
    <w:rsid w:val="00D9415C"/>
    <w:rsid w:val="00D9523A"/>
    <w:rsid w:val="00DA0C60"/>
    <w:rsid w:val="00DB0D2A"/>
    <w:rsid w:val="00DB1EC0"/>
    <w:rsid w:val="00DB3A47"/>
    <w:rsid w:val="00DC1660"/>
    <w:rsid w:val="00DD0EE6"/>
    <w:rsid w:val="00DD229E"/>
    <w:rsid w:val="00DD55E0"/>
    <w:rsid w:val="00DE1936"/>
    <w:rsid w:val="00DE3DBB"/>
    <w:rsid w:val="00DE7CC0"/>
    <w:rsid w:val="00E0576C"/>
    <w:rsid w:val="00E05FA8"/>
    <w:rsid w:val="00E243F3"/>
    <w:rsid w:val="00E269B8"/>
    <w:rsid w:val="00E31061"/>
    <w:rsid w:val="00E33C55"/>
    <w:rsid w:val="00E557EC"/>
    <w:rsid w:val="00E71DE5"/>
    <w:rsid w:val="00E73A6D"/>
    <w:rsid w:val="00E76F4B"/>
    <w:rsid w:val="00E817E0"/>
    <w:rsid w:val="00E85307"/>
    <w:rsid w:val="00E946A6"/>
    <w:rsid w:val="00E96240"/>
    <w:rsid w:val="00E963B8"/>
    <w:rsid w:val="00E97580"/>
    <w:rsid w:val="00EA1D43"/>
    <w:rsid w:val="00EC1180"/>
    <w:rsid w:val="00EC7B8E"/>
    <w:rsid w:val="00ED3D38"/>
    <w:rsid w:val="00EE76A9"/>
    <w:rsid w:val="00EE7FA7"/>
    <w:rsid w:val="00EF21C3"/>
    <w:rsid w:val="00F0752C"/>
    <w:rsid w:val="00F10C69"/>
    <w:rsid w:val="00F16757"/>
    <w:rsid w:val="00F242AD"/>
    <w:rsid w:val="00F31D44"/>
    <w:rsid w:val="00F4039A"/>
    <w:rsid w:val="00F42E01"/>
    <w:rsid w:val="00F50323"/>
    <w:rsid w:val="00F532E8"/>
    <w:rsid w:val="00F537FF"/>
    <w:rsid w:val="00F5398D"/>
    <w:rsid w:val="00F70C49"/>
    <w:rsid w:val="00F77DC1"/>
    <w:rsid w:val="00F8449B"/>
    <w:rsid w:val="00F94182"/>
    <w:rsid w:val="00FA6E7F"/>
    <w:rsid w:val="00FA7114"/>
    <w:rsid w:val="00FA75A4"/>
    <w:rsid w:val="00FB2379"/>
    <w:rsid w:val="00FC3AEE"/>
    <w:rsid w:val="00FE002E"/>
    <w:rsid w:val="00FE4661"/>
    <w:rsid w:val="00FF16F2"/>
    <w:rsid w:val="00FF2A36"/>
    <w:rsid w:val="00FF4B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8B4D57-5159-441B-B6F6-3FE6ABF5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C5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73C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73C57"/>
    <w:pPr>
      <w:pBdr>
        <w:top w:val="none" w:sz="0" w:space="0" w:color="auto"/>
      </w:pBdr>
      <w:spacing w:before="180"/>
      <w:outlineLvl w:val="1"/>
    </w:pPr>
    <w:rPr>
      <w:sz w:val="32"/>
    </w:rPr>
  </w:style>
  <w:style w:type="paragraph" w:styleId="Heading3">
    <w:name w:val="heading 3"/>
    <w:aliases w:val="Heading 3 3GPP"/>
    <w:basedOn w:val="Heading2"/>
    <w:next w:val="Normal"/>
    <w:qFormat/>
    <w:rsid w:val="00D73C57"/>
    <w:pPr>
      <w:spacing w:before="120"/>
      <w:outlineLvl w:val="2"/>
    </w:pPr>
    <w:rPr>
      <w:sz w:val="28"/>
    </w:rPr>
  </w:style>
  <w:style w:type="paragraph" w:styleId="Heading4">
    <w:name w:val="heading 4"/>
    <w:basedOn w:val="Heading3"/>
    <w:next w:val="Normal"/>
    <w:qFormat/>
    <w:rsid w:val="00D73C57"/>
    <w:pPr>
      <w:ind w:left="1418" w:hanging="1418"/>
      <w:outlineLvl w:val="3"/>
    </w:pPr>
    <w:rPr>
      <w:sz w:val="24"/>
    </w:rPr>
  </w:style>
  <w:style w:type="paragraph" w:styleId="Heading5">
    <w:name w:val="heading 5"/>
    <w:basedOn w:val="Heading4"/>
    <w:next w:val="Normal"/>
    <w:qFormat/>
    <w:rsid w:val="00D73C57"/>
    <w:pPr>
      <w:ind w:left="1701" w:hanging="1701"/>
      <w:outlineLvl w:val="4"/>
    </w:pPr>
    <w:rPr>
      <w:sz w:val="22"/>
    </w:rPr>
  </w:style>
  <w:style w:type="paragraph" w:styleId="Heading6">
    <w:name w:val="heading 6"/>
    <w:basedOn w:val="H6"/>
    <w:next w:val="Normal"/>
    <w:qFormat/>
    <w:rsid w:val="00D73C57"/>
    <w:pPr>
      <w:outlineLvl w:val="5"/>
    </w:pPr>
  </w:style>
  <w:style w:type="paragraph" w:styleId="Heading7">
    <w:name w:val="heading 7"/>
    <w:basedOn w:val="H6"/>
    <w:next w:val="Normal"/>
    <w:qFormat/>
    <w:rsid w:val="00D73C57"/>
    <w:pPr>
      <w:outlineLvl w:val="6"/>
    </w:pPr>
  </w:style>
  <w:style w:type="paragraph" w:styleId="Heading8">
    <w:name w:val="heading 8"/>
    <w:basedOn w:val="Heading1"/>
    <w:next w:val="Normal"/>
    <w:qFormat/>
    <w:rsid w:val="00D73C57"/>
    <w:pPr>
      <w:ind w:left="0" w:firstLine="0"/>
      <w:outlineLvl w:val="7"/>
    </w:pPr>
  </w:style>
  <w:style w:type="paragraph" w:styleId="Heading9">
    <w:name w:val="heading 9"/>
    <w:basedOn w:val="Heading8"/>
    <w:next w:val="Normal"/>
    <w:qFormat/>
    <w:rsid w:val="00D73C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3C57"/>
    <w:pPr>
      <w:ind w:left="1985" w:hanging="1985"/>
      <w:outlineLvl w:val="9"/>
    </w:pPr>
    <w:rPr>
      <w:sz w:val="20"/>
    </w:rPr>
  </w:style>
  <w:style w:type="paragraph" w:styleId="TOC8">
    <w:name w:val="toc 8"/>
    <w:basedOn w:val="TOC1"/>
    <w:semiHidden/>
    <w:rsid w:val="00D73C57"/>
    <w:pPr>
      <w:spacing w:before="180"/>
      <w:ind w:left="2693" w:hanging="2693"/>
    </w:pPr>
    <w:rPr>
      <w:b/>
    </w:rPr>
  </w:style>
  <w:style w:type="paragraph" w:styleId="TOC1">
    <w:name w:val="toc 1"/>
    <w:semiHidden/>
    <w:rsid w:val="00D73C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73C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73C57"/>
    <w:pPr>
      <w:ind w:left="1701" w:hanging="1701"/>
    </w:pPr>
  </w:style>
  <w:style w:type="paragraph" w:styleId="TOC4">
    <w:name w:val="toc 4"/>
    <w:basedOn w:val="TOC3"/>
    <w:semiHidden/>
    <w:rsid w:val="00D73C57"/>
    <w:pPr>
      <w:ind w:left="1418" w:hanging="1418"/>
    </w:pPr>
  </w:style>
  <w:style w:type="paragraph" w:styleId="TOC3">
    <w:name w:val="toc 3"/>
    <w:basedOn w:val="TOC2"/>
    <w:semiHidden/>
    <w:rsid w:val="00D73C57"/>
    <w:pPr>
      <w:ind w:left="1134" w:hanging="1134"/>
    </w:pPr>
  </w:style>
  <w:style w:type="paragraph" w:styleId="TOC2">
    <w:name w:val="toc 2"/>
    <w:basedOn w:val="TOC1"/>
    <w:semiHidden/>
    <w:rsid w:val="00D73C57"/>
    <w:pPr>
      <w:keepNext w:val="0"/>
      <w:spacing w:before="0"/>
      <w:ind w:left="851" w:hanging="851"/>
    </w:pPr>
    <w:rPr>
      <w:sz w:val="20"/>
    </w:rPr>
  </w:style>
  <w:style w:type="paragraph" w:styleId="Index2">
    <w:name w:val="index 2"/>
    <w:basedOn w:val="Index1"/>
    <w:semiHidden/>
    <w:rsid w:val="00D73C57"/>
    <w:pPr>
      <w:ind w:left="284"/>
    </w:pPr>
  </w:style>
  <w:style w:type="paragraph" w:styleId="Index1">
    <w:name w:val="index 1"/>
    <w:basedOn w:val="Normal"/>
    <w:semiHidden/>
    <w:rsid w:val="00D73C57"/>
    <w:pPr>
      <w:keepLines/>
      <w:spacing w:after="0"/>
    </w:pPr>
  </w:style>
  <w:style w:type="paragraph" w:customStyle="1" w:styleId="ZH">
    <w:name w:val="ZH"/>
    <w:rsid w:val="00D73C5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73C57"/>
    <w:pPr>
      <w:outlineLvl w:val="9"/>
    </w:pPr>
  </w:style>
  <w:style w:type="paragraph" w:styleId="ListNumber2">
    <w:name w:val="List Number 2"/>
    <w:basedOn w:val="ListNumber"/>
    <w:rsid w:val="00D73C57"/>
    <w:pPr>
      <w:ind w:left="851"/>
    </w:pPr>
  </w:style>
  <w:style w:type="paragraph" w:styleId="ListNumber">
    <w:name w:val="List Number"/>
    <w:basedOn w:val="List"/>
    <w:rsid w:val="00D73C57"/>
  </w:style>
  <w:style w:type="paragraph" w:styleId="List">
    <w:name w:val="List"/>
    <w:basedOn w:val="Normal"/>
    <w:rsid w:val="00D73C57"/>
    <w:pPr>
      <w:ind w:left="568" w:hanging="284"/>
    </w:pPr>
  </w:style>
  <w:style w:type="paragraph" w:styleId="Header">
    <w:name w:val="header"/>
    <w:aliases w:val="header odd"/>
    <w:rsid w:val="00D73C5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73C57"/>
    <w:rPr>
      <w:b/>
      <w:position w:val="6"/>
      <w:sz w:val="16"/>
    </w:rPr>
  </w:style>
  <w:style w:type="paragraph" w:styleId="FootnoteText">
    <w:name w:val="footnote text"/>
    <w:basedOn w:val="Normal"/>
    <w:semiHidden/>
    <w:rsid w:val="00D73C57"/>
    <w:pPr>
      <w:keepLines/>
      <w:spacing w:after="0"/>
      <w:ind w:left="454" w:hanging="454"/>
    </w:pPr>
    <w:rPr>
      <w:sz w:val="16"/>
    </w:rPr>
  </w:style>
  <w:style w:type="paragraph" w:customStyle="1" w:styleId="TAH">
    <w:name w:val="TAH"/>
    <w:basedOn w:val="TAC"/>
    <w:rsid w:val="00D73C57"/>
    <w:rPr>
      <w:b/>
    </w:rPr>
  </w:style>
  <w:style w:type="paragraph" w:customStyle="1" w:styleId="TAC">
    <w:name w:val="TAC"/>
    <w:basedOn w:val="TAL"/>
    <w:rsid w:val="00D73C57"/>
    <w:pPr>
      <w:jc w:val="center"/>
    </w:pPr>
  </w:style>
  <w:style w:type="paragraph" w:customStyle="1" w:styleId="TAL">
    <w:name w:val="TAL"/>
    <w:basedOn w:val="Normal"/>
    <w:rsid w:val="00D73C57"/>
    <w:pPr>
      <w:keepNext/>
      <w:keepLines/>
      <w:spacing w:after="0"/>
    </w:pPr>
    <w:rPr>
      <w:rFonts w:ascii="Arial" w:hAnsi="Arial"/>
      <w:sz w:val="18"/>
    </w:rPr>
  </w:style>
  <w:style w:type="paragraph" w:customStyle="1" w:styleId="TF">
    <w:name w:val="TF"/>
    <w:basedOn w:val="TH"/>
    <w:rsid w:val="00D73C57"/>
    <w:pPr>
      <w:keepNext w:val="0"/>
      <w:spacing w:before="0" w:after="240"/>
    </w:pPr>
  </w:style>
  <w:style w:type="paragraph" w:customStyle="1" w:styleId="TH">
    <w:name w:val="TH"/>
    <w:basedOn w:val="Normal"/>
    <w:rsid w:val="00D73C57"/>
    <w:pPr>
      <w:keepNext/>
      <w:keepLines/>
      <w:spacing w:before="60"/>
      <w:jc w:val="center"/>
    </w:pPr>
    <w:rPr>
      <w:rFonts w:ascii="Arial" w:hAnsi="Arial"/>
      <w:b/>
    </w:rPr>
  </w:style>
  <w:style w:type="paragraph" w:customStyle="1" w:styleId="NO">
    <w:name w:val="NO"/>
    <w:basedOn w:val="Normal"/>
    <w:rsid w:val="00D73C57"/>
    <w:pPr>
      <w:keepLines/>
      <w:ind w:left="1135" w:hanging="851"/>
    </w:pPr>
  </w:style>
  <w:style w:type="paragraph" w:styleId="TOC9">
    <w:name w:val="toc 9"/>
    <w:basedOn w:val="TOC8"/>
    <w:semiHidden/>
    <w:rsid w:val="00D73C57"/>
    <w:pPr>
      <w:ind w:left="1418" w:hanging="1418"/>
    </w:pPr>
  </w:style>
  <w:style w:type="paragraph" w:customStyle="1" w:styleId="EX">
    <w:name w:val="EX"/>
    <w:basedOn w:val="Normal"/>
    <w:rsid w:val="00D73C57"/>
    <w:pPr>
      <w:keepLines/>
      <w:ind w:left="1702" w:hanging="1418"/>
    </w:pPr>
  </w:style>
  <w:style w:type="paragraph" w:customStyle="1" w:styleId="FP">
    <w:name w:val="FP"/>
    <w:basedOn w:val="Normal"/>
    <w:rsid w:val="00D73C57"/>
    <w:pPr>
      <w:spacing w:after="0"/>
    </w:pPr>
  </w:style>
  <w:style w:type="paragraph" w:customStyle="1" w:styleId="LD">
    <w:name w:val="LD"/>
    <w:rsid w:val="00D73C5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73C57"/>
    <w:pPr>
      <w:spacing w:after="0"/>
    </w:pPr>
  </w:style>
  <w:style w:type="paragraph" w:customStyle="1" w:styleId="EW">
    <w:name w:val="EW"/>
    <w:basedOn w:val="EX"/>
    <w:rsid w:val="00D73C57"/>
    <w:pPr>
      <w:spacing w:after="0"/>
    </w:pPr>
  </w:style>
  <w:style w:type="paragraph" w:styleId="TOC6">
    <w:name w:val="toc 6"/>
    <w:basedOn w:val="TOC5"/>
    <w:next w:val="Normal"/>
    <w:semiHidden/>
    <w:rsid w:val="00D73C57"/>
    <w:pPr>
      <w:ind w:left="1985" w:hanging="1985"/>
    </w:pPr>
  </w:style>
  <w:style w:type="paragraph" w:styleId="TOC7">
    <w:name w:val="toc 7"/>
    <w:basedOn w:val="TOC6"/>
    <w:next w:val="Normal"/>
    <w:semiHidden/>
    <w:rsid w:val="00D73C57"/>
    <w:pPr>
      <w:ind w:left="2268" w:hanging="2268"/>
    </w:pPr>
  </w:style>
  <w:style w:type="paragraph" w:styleId="ListBullet2">
    <w:name w:val="List Bullet 2"/>
    <w:basedOn w:val="ListBullet"/>
    <w:rsid w:val="00D73C57"/>
    <w:pPr>
      <w:ind w:left="851"/>
    </w:pPr>
  </w:style>
  <w:style w:type="paragraph" w:styleId="ListBullet">
    <w:name w:val="List Bullet"/>
    <w:basedOn w:val="List"/>
    <w:rsid w:val="00D73C57"/>
  </w:style>
  <w:style w:type="paragraph" w:styleId="ListBullet3">
    <w:name w:val="List Bullet 3"/>
    <w:basedOn w:val="ListBullet2"/>
    <w:rsid w:val="00D73C57"/>
    <w:pPr>
      <w:ind w:left="1135"/>
    </w:pPr>
  </w:style>
  <w:style w:type="paragraph" w:customStyle="1" w:styleId="EQ">
    <w:name w:val="EQ"/>
    <w:basedOn w:val="Normal"/>
    <w:next w:val="Normal"/>
    <w:rsid w:val="00D73C57"/>
    <w:pPr>
      <w:keepLines/>
      <w:tabs>
        <w:tab w:val="center" w:pos="4536"/>
        <w:tab w:val="right" w:pos="9072"/>
      </w:tabs>
    </w:pPr>
    <w:rPr>
      <w:noProof/>
    </w:rPr>
  </w:style>
  <w:style w:type="paragraph" w:customStyle="1" w:styleId="NF">
    <w:name w:val="NF"/>
    <w:basedOn w:val="NO"/>
    <w:rsid w:val="00D73C57"/>
    <w:pPr>
      <w:keepNext/>
      <w:spacing w:after="0"/>
    </w:pPr>
    <w:rPr>
      <w:rFonts w:ascii="Arial" w:hAnsi="Arial"/>
      <w:sz w:val="18"/>
    </w:rPr>
  </w:style>
  <w:style w:type="paragraph" w:customStyle="1" w:styleId="PL">
    <w:name w:val="PL"/>
    <w:rsid w:val="00D73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73C57"/>
    <w:pPr>
      <w:jc w:val="right"/>
    </w:pPr>
  </w:style>
  <w:style w:type="paragraph" w:customStyle="1" w:styleId="TAN">
    <w:name w:val="TAN"/>
    <w:basedOn w:val="TAL"/>
    <w:rsid w:val="00D73C57"/>
    <w:pPr>
      <w:ind w:left="851" w:hanging="851"/>
    </w:pPr>
  </w:style>
  <w:style w:type="paragraph" w:customStyle="1" w:styleId="ZA">
    <w:name w:val="ZA"/>
    <w:rsid w:val="00D73C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73C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73C5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73C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73C57"/>
    <w:pPr>
      <w:framePr w:wrap="notBeside" w:y="16161"/>
    </w:pPr>
  </w:style>
  <w:style w:type="character" w:customStyle="1" w:styleId="ZGSM">
    <w:name w:val="ZGSM"/>
    <w:rsid w:val="00D73C57"/>
  </w:style>
  <w:style w:type="paragraph" w:styleId="List2">
    <w:name w:val="List 2"/>
    <w:basedOn w:val="List"/>
    <w:rsid w:val="00D73C57"/>
    <w:pPr>
      <w:ind w:left="851"/>
    </w:pPr>
  </w:style>
  <w:style w:type="paragraph" w:customStyle="1" w:styleId="ZG">
    <w:name w:val="ZG"/>
    <w:rsid w:val="00D73C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73C57"/>
    <w:pPr>
      <w:ind w:left="1135"/>
    </w:pPr>
  </w:style>
  <w:style w:type="paragraph" w:styleId="List4">
    <w:name w:val="List 4"/>
    <w:basedOn w:val="List3"/>
    <w:rsid w:val="00D73C57"/>
    <w:pPr>
      <w:ind w:left="1418"/>
    </w:pPr>
  </w:style>
  <w:style w:type="paragraph" w:styleId="List5">
    <w:name w:val="List 5"/>
    <w:basedOn w:val="List4"/>
    <w:rsid w:val="00D73C57"/>
    <w:pPr>
      <w:ind w:left="1702"/>
    </w:pPr>
  </w:style>
  <w:style w:type="paragraph" w:customStyle="1" w:styleId="EditorsNote">
    <w:name w:val="Editor's Note"/>
    <w:basedOn w:val="NO"/>
    <w:rsid w:val="00D73C57"/>
    <w:rPr>
      <w:color w:val="FF0000"/>
    </w:rPr>
  </w:style>
  <w:style w:type="paragraph" w:styleId="ListBullet4">
    <w:name w:val="List Bullet 4"/>
    <w:basedOn w:val="ListBullet3"/>
    <w:rsid w:val="00D73C57"/>
    <w:pPr>
      <w:ind w:left="1418"/>
    </w:pPr>
  </w:style>
  <w:style w:type="paragraph" w:styleId="ListBullet5">
    <w:name w:val="List Bullet 5"/>
    <w:basedOn w:val="ListBullet4"/>
    <w:rsid w:val="00D73C57"/>
    <w:pPr>
      <w:ind w:left="1702"/>
    </w:pPr>
  </w:style>
  <w:style w:type="paragraph" w:customStyle="1" w:styleId="B1">
    <w:name w:val="B1"/>
    <w:basedOn w:val="List"/>
    <w:rsid w:val="00D73C57"/>
  </w:style>
  <w:style w:type="paragraph" w:customStyle="1" w:styleId="B2">
    <w:name w:val="B2"/>
    <w:basedOn w:val="List2"/>
    <w:rsid w:val="00D73C57"/>
  </w:style>
  <w:style w:type="paragraph" w:customStyle="1" w:styleId="B3">
    <w:name w:val="B3"/>
    <w:basedOn w:val="List3"/>
    <w:rsid w:val="00D73C57"/>
  </w:style>
  <w:style w:type="paragraph" w:customStyle="1" w:styleId="B4">
    <w:name w:val="B4"/>
    <w:basedOn w:val="List4"/>
    <w:rsid w:val="00D73C57"/>
  </w:style>
  <w:style w:type="paragraph" w:customStyle="1" w:styleId="B5">
    <w:name w:val="B5"/>
    <w:basedOn w:val="List5"/>
    <w:rsid w:val="00D73C57"/>
  </w:style>
  <w:style w:type="paragraph" w:styleId="Footer">
    <w:name w:val="footer"/>
    <w:basedOn w:val="Header"/>
    <w:rsid w:val="00D73C57"/>
    <w:pPr>
      <w:jc w:val="center"/>
    </w:pPr>
    <w:rPr>
      <w:i/>
    </w:rPr>
  </w:style>
  <w:style w:type="paragraph" w:customStyle="1" w:styleId="ZTD">
    <w:name w:val="ZTD"/>
    <w:basedOn w:val="ZB"/>
    <w:rsid w:val="00D73C57"/>
    <w:pPr>
      <w:framePr w:hRule="auto" w:wrap="notBeside" w:y="852"/>
    </w:pPr>
    <w:rPr>
      <w:i w:val="0"/>
      <w:sz w:val="40"/>
    </w:rPr>
  </w:style>
  <w:style w:type="paragraph" w:customStyle="1" w:styleId="CRCoverPage">
    <w:name w:val="CR Cover Page"/>
    <w:rsid w:val="00D73C57"/>
    <w:pPr>
      <w:spacing w:after="120"/>
    </w:pPr>
    <w:rPr>
      <w:rFonts w:ascii="Arial" w:eastAsia="MS Mincho" w:hAnsi="Arial"/>
      <w:lang w:val="en-GB" w:eastAsia="en-US"/>
    </w:rPr>
  </w:style>
  <w:style w:type="character" w:styleId="CommentReference">
    <w:name w:val="annotation reference"/>
    <w:semiHidden/>
    <w:rsid w:val="00D73C57"/>
    <w:rPr>
      <w:sz w:val="16"/>
    </w:rPr>
  </w:style>
  <w:style w:type="paragraph" w:styleId="CommentText">
    <w:name w:val="annotation text"/>
    <w:basedOn w:val="Normal"/>
    <w:semiHidden/>
    <w:rsid w:val="00D73C57"/>
    <w:pPr>
      <w:overflowPunct/>
      <w:autoSpaceDE/>
      <w:autoSpaceDN/>
      <w:adjustRightInd/>
      <w:textAlignment w:val="auto"/>
    </w:pPr>
    <w:rPr>
      <w:rFonts w:eastAsia="MS Mincho"/>
    </w:rPr>
  </w:style>
  <w:style w:type="paragraph" w:styleId="BodyText2">
    <w:name w:val="Body Text 2"/>
    <w:basedOn w:val="Normal"/>
    <w:rsid w:val="00D73C5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73C5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73C5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73C5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73C5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73C57"/>
    <w:rPr>
      <w:rFonts w:ascii="Times New Roman" w:hAnsi="Times New Roman"/>
      <w:b/>
      <w:lang w:val="en-GB"/>
    </w:rPr>
  </w:style>
  <w:style w:type="paragraph" w:customStyle="1" w:styleId="Doc-text2">
    <w:name w:val="Doc-text2"/>
    <w:basedOn w:val="Normal"/>
    <w:link w:val="Doc-text2Char"/>
    <w:qFormat/>
    <w:rsid w:val="00D73C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73C57"/>
    <w:rPr>
      <w:rFonts w:ascii="Arial" w:eastAsia="MS Mincho" w:hAnsi="Arial"/>
      <w:szCs w:val="24"/>
      <w:lang w:val="en-GB" w:eastAsia="en-GB"/>
    </w:rPr>
  </w:style>
  <w:style w:type="table" w:styleId="TableGrid">
    <w:name w:val="Table Grid"/>
    <w:basedOn w:val="TableNormal"/>
    <w:rsid w:val="00D773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37F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2971">
      <w:bodyDiv w:val="1"/>
      <w:marLeft w:val="0"/>
      <w:marRight w:val="0"/>
      <w:marTop w:val="0"/>
      <w:marBottom w:val="0"/>
      <w:divBdr>
        <w:top w:val="none" w:sz="0" w:space="0" w:color="auto"/>
        <w:left w:val="none" w:sz="0" w:space="0" w:color="auto"/>
        <w:bottom w:val="none" w:sz="0" w:space="0" w:color="auto"/>
        <w:right w:val="none" w:sz="0" w:space="0" w:color="auto"/>
      </w:divBdr>
    </w:div>
    <w:div w:id="149178293">
      <w:bodyDiv w:val="1"/>
      <w:marLeft w:val="0"/>
      <w:marRight w:val="0"/>
      <w:marTop w:val="0"/>
      <w:marBottom w:val="0"/>
      <w:divBdr>
        <w:top w:val="none" w:sz="0" w:space="0" w:color="auto"/>
        <w:left w:val="none" w:sz="0" w:space="0" w:color="auto"/>
        <w:bottom w:val="none" w:sz="0" w:space="0" w:color="auto"/>
        <w:right w:val="none" w:sz="0" w:space="0" w:color="auto"/>
      </w:divBdr>
    </w:div>
    <w:div w:id="261182415">
      <w:bodyDiv w:val="1"/>
      <w:marLeft w:val="0"/>
      <w:marRight w:val="0"/>
      <w:marTop w:val="0"/>
      <w:marBottom w:val="0"/>
      <w:divBdr>
        <w:top w:val="none" w:sz="0" w:space="0" w:color="auto"/>
        <w:left w:val="none" w:sz="0" w:space="0" w:color="auto"/>
        <w:bottom w:val="none" w:sz="0" w:space="0" w:color="auto"/>
        <w:right w:val="none" w:sz="0" w:space="0" w:color="auto"/>
      </w:divBdr>
    </w:div>
    <w:div w:id="575090954">
      <w:bodyDiv w:val="1"/>
      <w:marLeft w:val="0"/>
      <w:marRight w:val="0"/>
      <w:marTop w:val="0"/>
      <w:marBottom w:val="0"/>
      <w:divBdr>
        <w:top w:val="none" w:sz="0" w:space="0" w:color="auto"/>
        <w:left w:val="none" w:sz="0" w:space="0" w:color="auto"/>
        <w:bottom w:val="none" w:sz="0" w:space="0" w:color="auto"/>
        <w:right w:val="none" w:sz="0" w:space="0" w:color="auto"/>
      </w:divBdr>
    </w:div>
    <w:div w:id="581987460">
      <w:bodyDiv w:val="1"/>
      <w:marLeft w:val="0"/>
      <w:marRight w:val="0"/>
      <w:marTop w:val="0"/>
      <w:marBottom w:val="0"/>
      <w:divBdr>
        <w:top w:val="none" w:sz="0" w:space="0" w:color="auto"/>
        <w:left w:val="none" w:sz="0" w:space="0" w:color="auto"/>
        <w:bottom w:val="none" w:sz="0" w:space="0" w:color="auto"/>
        <w:right w:val="none" w:sz="0" w:space="0" w:color="auto"/>
      </w:divBdr>
      <w:divsChild>
        <w:div w:id="953101430">
          <w:marLeft w:val="1166"/>
          <w:marRight w:val="0"/>
          <w:marTop w:val="82"/>
          <w:marBottom w:val="0"/>
          <w:divBdr>
            <w:top w:val="none" w:sz="0" w:space="0" w:color="auto"/>
            <w:left w:val="none" w:sz="0" w:space="0" w:color="auto"/>
            <w:bottom w:val="none" w:sz="0" w:space="0" w:color="auto"/>
            <w:right w:val="none" w:sz="0" w:space="0" w:color="auto"/>
          </w:divBdr>
        </w:div>
        <w:div w:id="1448698693">
          <w:marLeft w:val="1166"/>
          <w:marRight w:val="0"/>
          <w:marTop w:val="82"/>
          <w:marBottom w:val="0"/>
          <w:divBdr>
            <w:top w:val="none" w:sz="0" w:space="0" w:color="auto"/>
            <w:left w:val="none" w:sz="0" w:space="0" w:color="auto"/>
            <w:bottom w:val="none" w:sz="0" w:space="0" w:color="auto"/>
            <w:right w:val="none" w:sz="0" w:space="0" w:color="auto"/>
          </w:divBdr>
        </w:div>
        <w:div w:id="1604192865">
          <w:marLeft w:val="1166"/>
          <w:marRight w:val="0"/>
          <w:marTop w:val="82"/>
          <w:marBottom w:val="0"/>
          <w:divBdr>
            <w:top w:val="none" w:sz="0" w:space="0" w:color="auto"/>
            <w:left w:val="none" w:sz="0" w:space="0" w:color="auto"/>
            <w:bottom w:val="none" w:sz="0" w:space="0" w:color="auto"/>
            <w:right w:val="none" w:sz="0" w:space="0" w:color="auto"/>
          </w:divBdr>
        </w:div>
        <w:div w:id="1777945871">
          <w:marLeft w:val="547"/>
          <w:marRight w:val="0"/>
          <w:marTop w:val="96"/>
          <w:marBottom w:val="0"/>
          <w:divBdr>
            <w:top w:val="none" w:sz="0" w:space="0" w:color="auto"/>
            <w:left w:val="none" w:sz="0" w:space="0" w:color="auto"/>
            <w:bottom w:val="none" w:sz="0" w:space="0" w:color="auto"/>
            <w:right w:val="none" w:sz="0" w:space="0" w:color="auto"/>
          </w:divBdr>
        </w:div>
        <w:div w:id="2071616596">
          <w:marLeft w:val="1166"/>
          <w:marRight w:val="0"/>
          <w:marTop w:val="82"/>
          <w:marBottom w:val="0"/>
          <w:divBdr>
            <w:top w:val="none" w:sz="0" w:space="0" w:color="auto"/>
            <w:left w:val="none" w:sz="0" w:space="0" w:color="auto"/>
            <w:bottom w:val="none" w:sz="0" w:space="0" w:color="auto"/>
            <w:right w:val="none" w:sz="0" w:space="0" w:color="auto"/>
          </w:divBdr>
        </w:div>
      </w:divsChild>
    </w:div>
    <w:div w:id="766586114">
      <w:bodyDiv w:val="1"/>
      <w:marLeft w:val="0"/>
      <w:marRight w:val="0"/>
      <w:marTop w:val="0"/>
      <w:marBottom w:val="0"/>
      <w:divBdr>
        <w:top w:val="none" w:sz="0" w:space="0" w:color="auto"/>
        <w:left w:val="none" w:sz="0" w:space="0" w:color="auto"/>
        <w:bottom w:val="none" w:sz="0" w:space="0" w:color="auto"/>
        <w:right w:val="none" w:sz="0" w:space="0" w:color="auto"/>
      </w:divBdr>
    </w:div>
    <w:div w:id="802625666">
      <w:bodyDiv w:val="1"/>
      <w:marLeft w:val="0"/>
      <w:marRight w:val="0"/>
      <w:marTop w:val="0"/>
      <w:marBottom w:val="0"/>
      <w:divBdr>
        <w:top w:val="none" w:sz="0" w:space="0" w:color="auto"/>
        <w:left w:val="none" w:sz="0" w:space="0" w:color="auto"/>
        <w:bottom w:val="none" w:sz="0" w:space="0" w:color="auto"/>
        <w:right w:val="none" w:sz="0" w:space="0" w:color="auto"/>
      </w:divBdr>
    </w:div>
    <w:div w:id="846408921">
      <w:bodyDiv w:val="1"/>
      <w:marLeft w:val="0"/>
      <w:marRight w:val="0"/>
      <w:marTop w:val="0"/>
      <w:marBottom w:val="0"/>
      <w:divBdr>
        <w:top w:val="none" w:sz="0" w:space="0" w:color="auto"/>
        <w:left w:val="none" w:sz="0" w:space="0" w:color="auto"/>
        <w:bottom w:val="none" w:sz="0" w:space="0" w:color="auto"/>
        <w:right w:val="none" w:sz="0" w:space="0" w:color="auto"/>
      </w:divBdr>
    </w:div>
    <w:div w:id="95528512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61441879">
      <w:bodyDiv w:val="1"/>
      <w:marLeft w:val="0"/>
      <w:marRight w:val="0"/>
      <w:marTop w:val="0"/>
      <w:marBottom w:val="0"/>
      <w:divBdr>
        <w:top w:val="none" w:sz="0" w:space="0" w:color="auto"/>
        <w:left w:val="none" w:sz="0" w:space="0" w:color="auto"/>
        <w:bottom w:val="none" w:sz="0" w:space="0" w:color="auto"/>
        <w:right w:val="none" w:sz="0" w:space="0" w:color="auto"/>
      </w:divBdr>
      <w:divsChild>
        <w:div w:id="230577416">
          <w:marLeft w:val="1166"/>
          <w:marRight w:val="0"/>
          <w:marTop w:val="82"/>
          <w:marBottom w:val="0"/>
          <w:divBdr>
            <w:top w:val="none" w:sz="0" w:space="0" w:color="auto"/>
            <w:left w:val="none" w:sz="0" w:space="0" w:color="auto"/>
            <w:bottom w:val="none" w:sz="0" w:space="0" w:color="auto"/>
            <w:right w:val="none" w:sz="0" w:space="0" w:color="auto"/>
          </w:divBdr>
        </w:div>
        <w:div w:id="497578657">
          <w:marLeft w:val="547"/>
          <w:marRight w:val="0"/>
          <w:marTop w:val="96"/>
          <w:marBottom w:val="0"/>
          <w:divBdr>
            <w:top w:val="none" w:sz="0" w:space="0" w:color="auto"/>
            <w:left w:val="none" w:sz="0" w:space="0" w:color="auto"/>
            <w:bottom w:val="none" w:sz="0" w:space="0" w:color="auto"/>
            <w:right w:val="none" w:sz="0" w:space="0" w:color="auto"/>
          </w:divBdr>
        </w:div>
        <w:div w:id="872352367">
          <w:marLeft w:val="1166"/>
          <w:marRight w:val="0"/>
          <w:marTop w:val="82"/>
          <w:marBottom w:val="0"/>
          <w:divBdr>
            <w:top w:val="none" w:sz="0" w:space="0" w:color="auto"/>
            <w:left w:val="none" w:sz="0" w:space="0" w:color="auto"/>
            <w:bottom w:val="none" w:sz="0" w:space="0" w:color="auto"/>
            <w:right w:val="none" w:sz="0" w:space="0" w:color="auto"/>
          </w:divBdr>
        </w:div>
        <w:div w:id="875503053">
          <w:marLeft w:val="1166"/>
          <w:marRight w:val="0"/>
          <w:marTop w:val="82"/>
          <w:marBottom w:val="0"/>
          <w:divBdr>
            <w:top w:val="none" w:sz="0" w:space="0" w:color="auto"/>
            <w:left w:val="none" w:sz="0" w:space="0" w:color="auto"/>
            <w:bottom w:val="none" w:sz="0" w:space="0" w:color="auto"/>
            <w:right w:val="none" w:sz="0" w:space="0" w:color="auto"/>
          </w:divBdr>
        </w:div>
        <w:div w:id="1327199858">
          <w:marLeft w:val="1166"/>
          <w:marRight w:val="0"/>
          <w:marTop w:val="82"/>
          <w:marBottom w:val="0"/>
          <w:divBdr>
            <w:top w:val="none" w:sz="0" w:space="0" w:color="auto"/>
            <w:left w:val="none" w:sz="0" w:space="0" w:color="auto"/>
            <w:bottom w:val="none" w:sz="0" w:space="0" w:color="auto"/>
            <w:right w:val="none" w:sz="0" w:space="0" w:color="auto"/>
          </w:divBdr>
        </w:div>
      </w:divsChild>
    </w:div>
    <w:div w:id="1351101803">
      <w:bodyDiv w:val="1"/>
      <w:marLeft w:val="0"/>
      <w:marRight w:val="0"/>
      <w:marTop w:val="0"/>
      <w:marBottom w:val="0"/>
      <w:divBdr>
        <w:top w:val="none" w:sz="0" w:space="0" w:color="auto"/>
        <w:left w:val="none" w:sz="0" w:space="0" w:color="auto"/>
        <w:bottom w:val="none" w:sz="0" w:space="0" w:color="auto"/>
        <w:right w:val="none" w:sz="0" w:space="0" w:color="auto"/>
      </w:divBdr>
    </w:div>
    <w:div w:id="1458333346">
      <w:bodyDiv w:val="1"/>
      <w:marLeft w:val="0"/>
      <w:marRight w:val="0"/>
      <w:marTop w:val="0"/>
      <w:marBottom w:val="0"/>
      <w:divBdr>
        <w:top w:val="none" w:sz="0" w:space="0" w:color="auto"/>
        <w:left w:val="none" w:sz="0" w:space="0" w:color="auto"/>
        <w:bottom w:val="none" w:sz="0" w:space="0" w:color="auto"/>
        <w:right w:val="none" w:sz="0" w:space="0" w:color="auto"/>
      </w:divBdr>
    </w:div>
    <w:div w:id="1528180094">
      <w:bodyDiv w:val="1"/>
      <w:marLeft w:val="0"/>
      <w:marRight w:val="0"/>
      <w:marTop w:val="0"/>
      <w:marBottom w:val="0"/>
      <w:divBdr>
        <w:top w:val="none" w:sz="0" w:space="0" w:color="auto"/>
        <w:left w:val="none" w:sz="0" w:space="0" w:color="auto"/>
        <w:bottom w:val="none" w:sz="0" w:space="0" w:color="auto"/>
        <w:right w:val="none" w:sz="0" w:space="0" w:color="auto"/>
      </w:divBdr>
      <w:divsChild>
        <w:div w:id="313221535">
          <w:marLeft w:val="1166"/>
          <w:marRight w:val="0"/>
          <w:marTop w:val="91"/>
          <w:marBottom w:val="0"/>
          <w:divBdr>
            <w:top w:val="none" w:sz="0" w:space="0" w:color="auto"/>
            <w:left w:val="none" w:sz="0" w:space="0" w:color="auto"/>
            <w:bottom w:val="none" w:sz="0" w:space="0" w:color="auto"/>
            <w:right w:val="none" w:sz="0" w:space="0" w:color="auto"/>
          </w:divBdr>
        </w:div>
        <w:div w:id="993022283">
          <w:marLeft w:val="1166"/>
          <w:marRight w:val="0"/>
          <w:marTop w:val="91"/>
          <w:marBottom w:val="0"/>
          <w:divBdr>
            <w:top w:val="none" w:sz="0" w:space="0" w:color="auto"/>
            <w:left w:val="none" w:sz="0" w:space="0" w:color="auto"/>
            <w:bottom w:val="none" w:sz="0" w:space="0" w:color="auto"/>
            <w:right w:val="none" w:sz="0" w:space="0" w:color="auto"/>
          </w:divBdr>
        </w:div>
        <w:div w:id="1182940904">
          <w:marLeft w:val="1166"/>
          <w:marRight w:val="0"/>
          <w:marTop w:val="91"/>
          <w:marBottom w:val="0"/>
          <w:divBdr>
            <w:top w:val="none" w:sz="0" w:space="0" w:color="auto"/>
            <w:left w:val="none" w:sz="0" w:space="0" w:color="auto"/>
            <w:bottom w:val="none" w:sz="0" w:space="0" w:color="auto"/>
            <w:right w:val="none" w:sz="0" w:space="0" w:color="auto"/>
          </w:divBdr>
        </w:div>
        <w:div w:id="1221283396">
          <w:marLeft w:val="1166"/>
          <w:marRight w:val="0"/>
          <w:marTop w:val="91"/>
          <w:marBottom w:val="0"/>
          <w:divBdr>
            <w:top w:val="none" w:sz="0" w:space="0" w:color="auto"/>
            <w:left w:val="none" w:sz="0" w:space="0" w:color="auto"/>
            <w:bottom w:val="none" w:sz="0" w:space="0" w:color="auto"/>
            <w:right w:val="none" w:sz="0" w:space="0" w:color="auto"/>
          </w:divBdr>
        </w:div>
        <w:div w:id="1488474539">
          <w:marLeft w:val="547"/>
          <w:marRight w:val="0"/>
          <w:marTop w:val="115"/>
          <w:marBottom w:val="0"/>
          <w:divBdr>
            <w:top w:val="none" w:sz="0" w:space="0" w:color="auto"/>
            <w:left w:val="none" w:sz="0" w:space="0" w:color="auto"/>
            <w:bottom w:val="none" w:sz="0" w:space="0" w:color="auto"/>
            <w:right w:val="none" w:sz="0" w:space="0" w:color="auto"/>
          </w:divBdr>
        </w:div>
        <w:div w:id="1539471309">
          <w:marLeft w:val="1166"/>
          <w:marRight w:val="0"/>
          <w:marTop w:val="91"/>
          <w:marBottom w:val="0"/>
          <w:divBdr>
            <w:top w:val="none" w:sz="0" w:space="0" w:color="auto"/>
            <w:left w:val="none" w:sz="0" w:space="0" w:color="auto"/>
            <w:bottom w:val="none" w:sz="0" w:space="0" w:color="auto"/>
            <w:right w:val="none" w:sz="0" w:space="0" w:color="auto"/>
          </w:divBdr>
        </w:div>
        <w:div w:id="1560747389">
          <w:marLeft w:val="1166"/>
          <w:marRight w:val="0"/>
          <w:marTop w:val="91"/>
          <w:marBottom w:val="0"/>
          <w:divBdr>
            <w:top w:val="none" w:sz="0" w:space="0" w:color="auto"/>
            <w:left w:val="none" w:sz="0" w:space="0" w:color="auto"/>
            <w:bottom w:val="none" w:sz="0" w:space="0" w:color="auto"/>
            <w:right w:val="none" w:sz="0" w:space="0" w:color="auto"/>
          </w:divBdr>
        </w:div>
        <w:div w:id="2022731434">
          <w:marLeft w:val="1166"/>
          <w:marRight w:val="0"/>
          <w:marTop w:val="91"/>
          <w:marBottom w:val="0"/>
          <w:divBdr>
            <w:top w:val="none" w:sz="0" w:space="0" w:color="auto"/>
            <w:left w:val="none" w:sz="0" w:space="0" w:color="auto"/>
            <w:bottom w:val="none" w:sz="0" w:space="0" w:color="auto"/>
            <w:right w:val="none" w:sz="0" w:space="0" w:color="auto"/>
          </w:divBdr>
        </w:div>
      </w:divsChild>
    </w:div>
    <w:div w:id="1585257609">
      <w:bodyDiv w:val="1"/>
      <w:marLeft w:val="0"/>
      <w:marRight w:val="0"/>
      <w:marTop w:val="0"/>
      <w:marBottom w:val="0"/>
      <w:divBdr>
        <w:top w:val="none" w:sz="0" w:space="0" w:color="auto"/>
        <w:left w:val="none" w:sz="0" w:space="0" w:color="auto"/>
        <w:bottom w:val="none" w:sz="0" w:space="0" w:color="auto"/>
        <w:right w:val="none" w:sz="0" w:space="0" w:color="auto"/>
      </w:divBdr>
      <w:divsChild>
        <w:div w:id="434329769">
          <w:marLeft w:val="1166"/>
          <w:marRight w:val="0"/>
          <w:marTop w:val="82"/>
          <w:marBottom w:val="0"/>
          <w:divBdr>
            <w:top w:val="none" w:sz="0" w:space="0" w:color="auto"/>
            <w:left w:val="none" w:sz="0" w:space="0" w:color="auto"/>
            <w:bottom w:val="none" w:sz="0" w:space="0" w:color="auto"/>
            <w:right w:val="none" w:sz="0" w:space="0" w:color="auto"/>
          </w:divBdr>
        </w:div>
        <w:div w:id="1500344111">
          <w:marLeft w:val="1166"/>
          <w:marRight w:val="0"/>
          <w:marTop w:val="82"/>
          <w:marBottom w:val="0"/>
          <w:divBdr>
            <w:top w:val="none" w:sz="0" w:space="0" w:color="auto"/>
            <w:left w:val="none" w:sz="0" w:space="0" w:color="auto"/>
            <w:bottom w:val="none" w:sz="0" w:space="0" w:color="auto"/>
            <w:right w:val="none" w:sz="0" w:space="0" w:color="auto"/>
          </w:divBdr>
        </w:div>
      </w:divsChild>
    </w:div>
    <w:div w:id="1679231509">
      <w:bodyDiv w:val="1"/>
      <w:marLeft w:val="0"/>
      <w:marRight w:val="0"/>
      <w:marTop w:val="0"/>
      <w:marBottom w:val="0"/>
      <w:divBdr>
        <w:top w:val="none" w:sz="0" w:space="0" w:color="auto"/>
        <w:left w:val="none" w:sz="0" w:space="0" w:color="auto"/>
        <w:bottom w:val="none" w:sz="0" w:space="0" w:color="auto"/>
        <w:right w:val="none" w:sz="0" w:space="0" w:color="auto"/>
      </w:divBdr>
    </w:div>
    <w:div w:id="1759711114">
      <w:bodyDiv w:val="1"/>
      <w:marLeft w:val="0"/>
      <w:marRight w:val="0"/>
      <w:marTop w:val="0"/>
      <w:marBottom w:val="0"/>
      <w:divBdr>
        <w:top w:val="none" w:sz="0" w:space="0" w:color="auto"/>
        <w:left w:val="none" w:sz="0" w:space="0" w:color="auto"/>
        <w:bottom w:val="none" w:sz="0" w:space="0" w:color="auto"/>
        <w:right w:val="none" w:sz="0" w:space="0" w:color="auto"/>
      </w:divBdr>
    </w:div>
    <w:div w:id="1782332577">
      <w:bodyDiv w:val="1"/>
      <w:marLeft w:val="0"/>
      <w:marRight w:val="0"/>
      <w:marTop w:val="0"/>
      <w:marBottom w:val="0"/>
      <w:divBdr>
        <w:top w:val="none" w:sz="0" w:space="0" w:color="auto"/>
        <w:left w:val="none" w:sz="0" w:space="0" w:color="auto"/>
        <w:bottom w:val="none" w:sz="0" w:space="0" w:color="auto"/>
        <w:right w:val="none" w:sz="0" w:space="0" w:color="auto"/>
      </w:divBdr>
    </w:div>
    <w:div w:id="191210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CBFB7-6DBA-441F-894D-7B1E83A67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Koskela Jarkko.T (Nokia-CIC/Oulu)</cp:lastModifiedBy>
  <cp:revision>2</cp:revision>
  <cp:lastPrinted>2004-04-14T16:17:00Z</cp:lastPrinted>
  <dcterms:created xsi:type="dcterms:W3CDTF">2013-04-04T11:19:00Z</dcterms:created>
  <dcterms:modified xsi:type="dcterms:W3CDTF">2013-04-04T11:19:00Z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2ea9f8b6-c323-42ab-a32a-13bbbc6fe3c8</vt:lpwstr>
  </property>
  <property fmtid="{D5CDD505-2E9C-101B-9397-08002B2CF9AE}" pid="3" name="NokiaConfidentiality">
    <vt:lpwstr>Company Confidential</vt:lpwstr>
  </property>
</Properties>
</file>